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hint="eastAsia" w:ascii="微软雅黑" w:hAnsi="微软雅黑" w:eastAsia="微软雅黑" w:cs="微软雅黑"/>
          <w:b w:val="0"/>
          <w:color w:val="333333"/>
          <w:sz w:val="42"/>
          <w:szCs w:val="42"/>
        </w:rPr>
      </w:pPr>
      <w:r>
        <w:rPr>
          <w:rFonts w:hint="eastAsia" w:ascii="微软雅黑" w:hAnsi="微软雅黑" w:eastAsia="微软雅黑" w:cs="微软雅黑"/>
          <w:b w:val="0"/>
          <w:color w:val="333333"/>
          <w:sz w:val="42"/>
          <w:szCs w:val="42"/>
        </w:rPr>
        <w:t xml:space="preserve">关于全面推开营业税改征增值税试点的通知(财税〔2016〕36号) </w:t>
      </w:r>
    </w:p>
    <w:p>
      <w:pPr>
        <w:keepNext w:val="0"/>
        <w:keepLines w:val="0"/>
        <w:widowControl/>
        <w:suppressLineNumbers w:val="0"/>
        <w:pBdr>
          <w:top w:val="none" w:color="auto" w:sz="0" w:space="0"/>
          <w:left w:val="none" w:color="auto" w:sz="0" w:space="0"/>
          <w:bottom w:val="dashed" w:color="CCCCCC" w:sz="6" w:space="0"/>
          <w:right w:val="none" w:color="auto" w:sz="0" w:space="0"/>
        </w:pBdr>
        <w:spacing w:before="150" w:beforeAutospacing="0" w:after="150" w:afterAutospacing="0"/>
        <w:ind w:left="0" w:right="0"/>
      </w:pP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各省、自治区、直辖市、计划单列市财政厅（局）、国家税务局、地方税务局，新疆生产建设兵团财务局：</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经国务院批准，自2016年5月1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本通知附件规定的内容，除另有规定执行时间外，自2016年5月1日起执行。《财政部 国家税务总局关于将铁路运输和邮政业纳入营业税改征增值税试点的通知》（财税〔2013〕106号）、《财政部 国家税务总局关于铁路运输和邮政业营业税改征增值税试点有关政策的补充通知》（财税〔2013〕121号）、《财政部 国家税务总局关于将电信业纳入营业税改征增值税试点的通知》（财税〔2014〕43号）、《财政部 国家税务总局关于国际水路运输增值税零税率政策的补充通知》（财税〔2014〕50号）和《财政部 国家税务总局关于影视等出口服务适用增值税零税率政策的通知》（财税〔2015〕118号），除另有规定的条款外，相应废止。</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附件1：营业税改征增值税试点实施办法</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xml:space="preserve">           </w:t>
      </w:r>
      <w:r>
        <w:rPr>
          <w:rFonts w:hint="eastAsia" w:ascii="微软雅黑" w:hAnsi="微软雅黑" w:eastAsia="微软雅黑" w:cs="微软雅黑"/>
          <w:snapToGrid w:val="0"/>
          <w:color w:val="333333"/>
          <w:sz w:val="24"/>
          <w:szCs w:val="24"/>
          <w:lang w:val="en-US" w:eastAsia="zh-CN"/>
        </w:rPr>
        <w:t xml:space="preserve">  </w:t>
      </w:r>
      <w:r>
        <w:rPr>
          <w:rFonts w:hint="eastAsia" w:ascii="微软雅黑" w:hAnsi="微软雅黑" w:eastAsia="微软雅黑" w:cs="微软雅黑"/>
          <w:snapToGrid w:val="0"/>
          <w:color w:val="333333"/>
          <w:sz w:val="24"/>
          <w:szCs w:val="24"/>
        </w:rPr>
        <w:t>2：营业税改征增值税试点有关事项的规定</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w:t>
      </w:r>
      <w:r>
        <w:rPr>
          <w:rFonts w:hint="eastAsia" w:ascii="微软雅黑" w:hAnsi="微软雅黑" w:eastAsia="微软雅黑" w:cs="微软雅黑"/>
          <w:snapToGrid w:val="0"/>
          <w:color w:val="333333"/>
          <w:sz w:val="24"/>
          <w:szCs w:val="24"/>
          <w:lang w:val="en-US" w:eastAsia="zh-CN"/>
        </w:rPr>
        <w:t xml:space="preserve"> </w:t>
      </w:r>
      <w:r>
        <w:rPr>
          <w:rFonts w:hint="eastAsia" w:ascii="微软雅黑" w:hAnsi="微软雅黑" w:eastAsia="微软雅黑" w:cs="微软雅黑"/>
          <w:snapToGrid w:val="0"/>
          <w:color w:val="333333"/>
          <w:sz w:val="24"/>
          <w:szCs w:val="24"/>
        </w:rPr>
        <w:t>   </w:t>
      </w:r>
      <w:r>
        <w:rPr>
          <w:rFonts w:hint="eastAsia" w:ascii="微软雅黑" w:hAnsi="微软雅黑" w:eastAsia="微软雅黑" w:cs="微软雅黑"/>
          <w:snapToGrid w:val="0"/>
          <w:color w:val="333333"/>
          <w:sz w:val="24"/>
          <w:szCs w:val="24"/>
          <w:lang w:val="en-US" w:eastAsia="zh-CN"/>
        </w:rPr>
        <w:t xml:space="preserve"> </w:t>
      </w:r>
      <w:r>
        <w:rPr>
          <w:rFonts w:hint="eastAsia" w:ascii="微软雅黑" w:hAnsi="微软雅黑" w:eastAsia="微软雅黑" w:cs="微软雅黑"/>
          <w:snapToGrid w:val="0"/>
          <w:color w:val="333333"/>
          <w:sz w:val="24"/>
          <w:szCs w:val="24"/>
        </w:rPr>
        <w:t>3：营业税改征增值税试点过渡政策的规定</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w:t>
      </w:r>
      <w:r>
        <w:rPr>
          <w:rFonts w:hint="eastAsia" w:ascii="微软雅黑" w:hAnsi="微软雅黑" w:eastAsia="微软雅黑" w:cs="微软雅黑"/>
          <w:snapToGrid w:val="0"/>
          <w:color w:val="333333"/>
          <w:sz w:val="24"/>
          <w:szCs w:val="24"/>
          <w:lang w:val="en-US" w:eastAsia="zh-CN"/>
        </w:rPr>
        <w:t xml:space="preserve"> </w:t>
      </w:r>
      <w:r>
        <w:rPr>
          <w:rFonts w:hint="eastAsia" w:ascii="微软雅黑" w:hAnsi="微软雅黑" w:eastAsia="微软雅黑" w:cs="微软雅黑"/>
          <w:snapToGrid w:val="0"/>
          <w:color w:val="333333"/>
          <w:sz w:val="24"/>
          <w:szCs w:val="24"/>
        </w:rPr>
        <w:t> </w:t>
      </w:r>
      <w:r>
        <w:rPr>
          <w:rFonts w:hint="eastAsia" w:ascii="微软雅黑" w:hAnsi="微软雅黑" w:eastAsia="微软雅黑" w:cs="微软雅黑"/>
          <w:snapToGrid w:val="0"/>
          <w:color w:val="333333"/>
          <w:sz w:val="24"/>
          <w:szCs w:val="24"/>
          <w:lang w:val="en-US" w:eastAsia="zh-CN"/>
        </w:rPr>
        <w:t xml:space="preserve"> </w:t>
      </w:r>
      <w:r>
        <w:rPr>
          <w:rFonts w:hint="eastAsia" w:ascii="微软雅黑" w:hAnsi="微软雅黑" w:eastAsia="微软雅黑" w:cs="微软雅黑"/>
          <w:snapToGrid w:val="0"/>
          <w:color w:val="333333"/>
          <w:sz w:val="24"/>
          <w:szCs w:val="24"/>
        </w:rPr>
        <w:t xml:space="preserve"> 4：跨境应税行为适用增值税零税率和免税政策的规定</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xml:space="preserve">                                                                           </w:t>
      </w:r>
      <w:r>
        <w:rPr>
          <w:rFonts w:hint="eastAsia" w:ascii="微软雅黑" w:hAnsi="微软雅黑" w:eastAsia="微软雅黑" w:cs="微软雅黑"/>
          <w:snapToGrid w:val="0"/>
          <w:color w:val="333333"/>
          <w:sz w:val="24"/>
          <w:szCs w:val="24"/>
          <w:lang w:val="en-US" w:eastAsia="zh-CN"/>
        </w:rPr>
        <w:t xml:space="preserve">  </w:t>
      </w:r>
      <w:r>
        <w:rPr>
          <w:rFonts w:hint="eastAsia" w:ascii="微软雅黑" w:hAnsi="微软雅黑" w:eastAsia="微软雅黑" w:cs="微软雅黑"/>
          <w:snapToGrid w:val="0"/>
          <w:color w:val="333333"/>
          <w:sz w:val="24"/>
          <w:szCs w:val="24"/>
        </w:rPr>
        <w:t>  财政部  国家税务总局</w:t>
      </w:r>
    </w:p>
    <w:p>
      <w:pPr>
        <w:pStyle w:val="6"/>
        <w:keepNext w:val="0"/>
        <w:keepLines w:val="0"/>
        <w:widowControl/>
        <w:suppressLineNumbers w:val="0"/>
        <w:snapToGrid w:val="0"/>
        <w:spacing w:before="150" w:beforeAutospacing="0" w:after="150" w:afterAutospacing="0" w:line="540" w:lineRule="atLeast"/>
        <w:ind w:left="0" w:right="0"/>
      </w:pPr>
      <w:r>
        <w:rPr>
          <w:rFonts w:hint="eastAsia" w:ascii="微软雅黑" w:hAnsi="微软雅黑" w:eastAsia="微软雅黑" w:cs="微软雅黑"/>
          <w:snapToGrid w:val="0"/>
          <w:color w:val="333333"/>
          <w:sz w:val="24"/>
          <w:szCs w:val="24"/>
        </w:rPr>
        <w:t>                                                                                  2016年3月23日</w:t>
      </w:r>
    </w:p>
    <w:p>
      <w:pPr>
        <w:keepNext w:val="0"/>
        <w:keepLines w:val="0"/>
        <w:widowControl w:val="0"/>
        <w:suppressLineNumbers w:val="0"/>
        <w:tabs>
          <w:tab w:val="left" w:pos="4515"/>
        </w:tabs>
        <w:autoSpaceDE w:val="0"/>
        <w:autoSpaceDN w:val="0"/>
        <w:adjustRightInd/>
        <w:snapToGrid w:val="0"/>
        <w:spacing w:before="0" w:beforeAutospacing="0" w:after="0" w:afterAutospacing="0" w:line="360" w:lineRule="auto"/>
        <w:ind w:left="0" w:right="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附件</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华文中宋" w:hAnsi="华文中宋" w:eastAsia="华文中宋" w:cs="华文中宋"/>
          <w:b/>
          <w:bCs w:val="0"/>
          <w:color w:val="000000"/>
          <w:sz w:val="36"/>
          <w:szCs w:val="36"/>
          <w:lang w:val="en-US"/>
        </w:rPr>
      </w:pPr>
      <w:r>
        <w:rPr>
          <w:rFonts w:hint="eastAsia" w:ascii="华文中宋" w:hAnsi="华文中宋" w:eastAsia="华文中宋" w:cs="华文中宋"/>
          <w:b/>
          <w:bCs w:val="0"/>
          <w:snapToGrid/>
          <w:color w:val="000000"/>
          <w:spacing w:val="6"/>
          <w:kern w:val="2"/>
          <w:sz w:val="36"/>
          <w:szCs w:val="36"/>
          <w:lang w:val="en-US" w:eastAsia="zh-CN" w:bidi="ar"/>
        </w:rPr>
        <w:t>营业税改征增值税试点实施办法</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第一章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纳税人和扣缴义务人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第一条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在中华人民共和国境内（以下称境内）销售服务、无形资产或者不动产（以下称应税行为）的单位和个人，为增值税纳税人，应当按照本办法缴纳增值税，不缴纳营业税。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单位，是指企业、行政单位、事业单位、军事单位、社会团体及其他单位。</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个人，是指个体工商户和其他个人。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单位以承包、承租、挂靠方式经营的，承包人、承租人、挂靠人（以下统称承包人）以发包人、出租人、被挂靠人（以下统称发包人）名义对外经营并由发包人承担相关法律责任的，以该发包人为纳税人。否则，以承包人为纳税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纳税人分为一般纳税人和小规模纳税人。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应税行为的年应征增值税销售额（以下称应税销售额）超过财政部和国家税务总局规定标准的纳税人为一般纳税人，未超过规定标准的纳税人为小规模纳税人。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年应税销售额超过规定标准的其他个人不属于一般纳税人。年应税销售额超过规定标准但不经常发生应税行为的单位和个体工商户可选择按照小规模纳税人纳税。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年应税销售额未超过规定标准的纳税人，会计核算健全，能够提供准确税务资料的，可以向主管税务机关办理一般纳税人资格登记，成为一般纳税人。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会计核算健全，是指能够按照国家统一的会计制度规定设置账簿，根据合法、有效凭证核算。</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符合一般纳税人条件的纳税人应当向主管税务机关办理一般纳税人资格登记。具体登记办法由国家税务总局制定。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除国家税务总局另有规定外，一经登记为一般纳税人后，不得转为小规模纳税人。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第六条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中华人民共和国境外（以下称境外）单位或者个人在境内发生应税行为，在境内未设有经营机构的，以购买方为增值税扣缴义务人。财政部和国家税务总局另有规定的除外。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第七条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两个或者两个以上的纳税人，经财政部和国家税务总局批准可以视为一个纳税人合并纳税。具体办法由财政部和国家税务总局另行制定。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第八条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纳税人应当按照国家统一的会计制度进行增值税会计核算。</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第二章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征税范围</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center"/>
        <w:rPr>
          <w:rFonts w:hint="eastAsia" w:ascii="黑体" w:eastAsia="宋体" w:cs="黑体"/>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第九条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应税行为的具体范围，按照本办法所附的《销售服务、无形资产、不动产注释》执行。</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销售服务、无形资产或者不动产，是指有偿提供服务、有偿转让无形资产或者不动产，但属于下列非经营活动的情形除外：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w:t>
      </w:r>
      <w:r>
        <w:rPr>
          <w:rFonts w:hint="eastAsia" w:ascii="宋体" w:hAnsi="宋体" w:eastAsia="仿宋_GB2312" w:cs="仿宋_GB2312"/>
          <w:snapToGrid/>
          <w:spacing w:val="6"/>
          <w:kern w:val="2"/>
          <w:sz w:val="32"/>
          <w:szCs w:val="32"/>
          <w:lang w:val="en-US" w:eastAsia="zh-CN" w:bidi="ar"/>
        </w:rPr>
        <w:t>行政单位</w:t>
      </w:r>
      <w:r>
        <w:rPr>
          <w:rFonts w:hint="eastAsia" w:ascii="宋体" w:hAnsi="宋体" w:eastAsia="仿宋_GB2312" w:cs="仿宋_GB2312"/>
          <w:snapToGrid/>
          <w:color w:val="000000"/>
          <w:spacing w:val="6"/>
          <w:kern w:val="2"/>
          <w:sz w:val="32"/>
          <w:szCs w:val="32"/>
          <w:lang w:val="en-US" w:eastAsia="zh-CN" w:bidi="ar"/>
        </w:rPr>
        <w:t>收取的同时满足以下条件的政府性基金或者行政事业性收费。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由国务院或者财政部批准设立的政府性基金，由国务院或者省级人民政府及其财政、价格主管部门批准设立的行政事业性收费；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收取时开具省级以上（含省级）财政部门监（印）制的财政票据；</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所收款项全额上缴财政。</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（二）单位或者个体工商户聘用的员工为本单位或者雇主提供取得工资的服务。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（三）单位或者个体工商户为聘用的员工提供服务。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（四）财政部和国家税务总局规定的其他情形。</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第十一条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有偿，是指取得货币、货物或者其他经济利益。</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第十二条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在境内销售服务、无形资产或者不动产，是指：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（一）服务（租赁不动产除外）或者无形资产（自然资源使用权除外）的销售方或者购买方在境内；</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（二）所销售或者租赁的不动产在境内；</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（三）所销售自然资源使用权的自然资源在境内；</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（四）财政部和国家税务总局规定的其他情形。</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第十三条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下列情形不属于在境内销售服务或者无形资产：</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（一）境外单位或者个人向境内单位或者个人销售完全在境外发生的服务。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（二）境外单位或者个人向境内单位或者个人销售完全在境外使用的无形资产。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（三）境外单位或者个人向境内单位或者个人出租完全在境外使用的有形动产。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（四）财政部和国家税务总局规定的其他情形。</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第十四条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下列情形视同销售服务、无形资产或者不动产：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（一）单位或者个体工商户向其他单位或者个人无偿提供服务，但用于公益事业或者以社会公众为对象的除外。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（二）单位或者个人向其他单位或者个人无偿转让无形资产或者不动产，但用于公益事业或者以社会公众为对象的除外。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（三）财政部和国家税务总局规定的其他情形。</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第三章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税率和征收率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第十五条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增值税税率：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（一）纳税人发生应税行为，除本条第（二）项、第（三）项、第（四）项规定外，税率为</w:t>
      </w: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（二）提供交通运输、邮政、基础电信、建筑、不动产租赁服务，销售不动产，转让土地使用权，税率为</w:t>
      </w:r>
      <w:r>
        <w:rPr>
          <w:rFonts w:hint="eastAsia" w:ascii="宋体" w:hAnsi="宋体" w:eastAsia="仿宋_GB2312" w:cs="Times New Roman"/>
          <w:snapToGrid/>
          <w:color w:val="000000"/>
          <w:spacing w:val="6"/>
          <w:kern w:val="2"/>
          <w:sz w:val="32"/>
          <w:szCs w:val="32"/>
          <w:lang w:val="en-US" w:eastAsia="zh-CN" w:bidi="ar"/>
        </w:rPr>
        <w:t>11%</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（三）提供有形动产租赁服务，税率为</w:t>
      </w:r>
      <w:r>
        <w:rPr>
          <w:rFonts w:hint="eastAsia" w:ascii="宋体" w:hAnsi="宋体" w:eastAsia="仿宋_GB2312" w:cs="Times New Roman"/>
          <w:snapToGrid/>
          <w:color w:val="000000"/>
          <w:spacing w:val="6"/>
          <w:kern w:val="2"/>
          <w:sz w:val="32"/>
          <w:szCs w:val="32"/>
          <w:lang w:val="en-US" w:eastAsia="zh-CN" w:bidi="ar"/>
        </w:rPr>
        <w:t>17%</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（四）境内单位和个人发生的跨境应税行为，税率为零。具体范围由财政部和国家税务总局另行规定。</w:t>
      </w:r>
      <w:r>
        <w:rPr>
          <w:rFonts w:hint="eastAsia" w:ascii="宋体" w:hAnsi="宋体" w:eastAsia="仿宋_GB2312" w:cs="Times New Roman"/>
          <w:snapToGrid/>
          <w:color w:val="000000"/>
          <w:spacing w:val="6"/>
          <w:kern w:val="2"/>
          <w:sz w:val="32"/>
          <w:szCs w:val="32"/>
          <w:lang w:val="en-US" w:eastAsia="zh-CN" w:bidi="ar"/>
        </w:rPr>
        <w:t xml:space="preserve"> </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第十六条</w:t>
      </w:r>
      <w:r>
        <w:rPr>
          <w:rFonts w:hint="eastAsia" w:ascii="宋体" w:hAnsi="宋体" w:eastAsia="仿宋_GB2312" w:cs="Times New Roman"/>
          <w:snapToGrid/>
          <w:color w:val="000000"/>
          <w:spacing w:val="6"/>
          <w:kern w:val="2"/>
          <w:sz w:val="32"/>
          <w:szCs w:val="32"/>
          <w:lang w:val="en-US" w:eastAsia="zh-CN" w:bidi="ar"/>
        </w:rPr>
        <w:tab/>
      </w:r>
      <w:r>
        <w:rPr>
          <w:rFonts w:hint="eastAsia" w:ascii="宋体" w:hAnsi="宋体" w:eastAsia="仿宋_GB2312" w:cs="仿宋_GB2312"/>
          <w:snapToGrid/>
          <w:color w:val="000000"/>
          <w:spacing w:val="6"/>
          <w:kern w:val="2"/>
          <w:sz w:val="32"/>
          <w:szCs w:val="32"/>
          <w:lang w:val="en-US" w:eastAsia="zh-CN" w:bidi="ar"/>
        </w:rPr>
        <w:t>增值税征收率为</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，财政部和国家税务总局另有规定的除外。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第四章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应纳税额的计算</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第一节</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b/>
          <w:bCs w:val="0"/>
          <w:snapToGrid/>
          <w:color w:val="000000"/>
          <w:spacing w:val="6"/>
          <w:kern w:val="2"/>
          <w:sz w:val="32"/>
          <w:szCs w:val="32"/>
          <w:lang w:val="en-US" w:eastAsia="zh-CN" w:bidi="ar"/>
        </w:rPr>
        <w:t>一般性规定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第十七条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增值税的计税方法，包括一般计税方法和简易计税方法。</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第十八条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一般纳税人发生应税行为适用一般计税方法计税。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一般纳税人发生财政部和国家税务总局规定的特定应税行为，可以选择适用简易计税方法计税，但一经选择，</w:t>
      </w:r>
      <w:r>
        <w:rPr>
          <w:rFonts w:hint="eastAsia" w:ascii="宋体" w:hAnsi="宋体" w:eastAsia="仿宋_GB2312" w:cs="Times New Roman"/>
          <w:snapToGrid/>
          <w:color w:val="000000"/>
          <w:spacing w:val="6"/>
          <w:kern w:val="2"/>
          <w:sz w:val="32"/>
          <w:szCs w:val="32"/>
          <w:lang w:val="en-US" w:eastAsia="zh-CN" w:bidi="ar"/>
        </w:rPr>
        <w:t>36</w:t>
      </w:r>
      <w:r>
        <w:rPr>
          <w:rFonts w:hint="eastAsia" w:ascii="宋体" w:hAnsi="宋体" w:eastAsia="仿宋_GB2312" w:cs="仿宋_GB2312"/>
          <w:snapToGrid/>
          <w:color w:val="000000"/>
          <w:spacing w:val="6"/>
          <w:kern w:val="2"/>
          <w:sz w:val="32"/>
          <w:szCs w:val="32"/>
          <w:lang w:val="en-US" w:eastAsia="zh-CN" w:bidi="ar"/>
        </w:rPr>
        <w:t>个月内不得变更。</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第十九条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小规模纳税人发生应税行为适用简易计税方法计税。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境外单位或者个人在境内发生应税行为，在境内未设有经营机构的，扣缴义务人按照下列公式计算应扣缴税额：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应扣缴税额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购买方支付的价款÷（</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税率）×税率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第二节</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b/>
          <w:bCs w:val="0"/>
          <w:snapToGrid/>
          <w:color w:val="000000"/>
          <w:spacing w:val="6"/>
          <w:kern w:val="2"/>
          <w:sz w:val="32"/>
          <w:szCs w:val="32"/>
          <w:lang w:val="en-US" w:eastAsia="zh-CN" w:bidi="ar"/>
        </w:rPr>
        <w:t>一般计税方法</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第二十一条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一般计税方法的应纳税额，是指当期销项税额抵扣当期进项税额后的余额。应纳税额计算公式：</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应纳税额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当期销项税额－当期进项税额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当期销项税额小于当期进项税额不足抵扣时，其不足部分可以结转下期继续抵扣。</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第二十二条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销项税额，是指纳税人发生应税行为按照销售额和增值税税率计算并收取的增值税额。销项税额计算公式：</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销项税额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销售额×税率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第二十三条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一般计税方法的销售额不包括销项税额，纳税人采用销售额和销项税额合并定价方法的，按照下列公式计算销售额：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销售额＝含税销售额÷（</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第二十四条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进项税额，是指纳税人购进货物、加工修理修配劳务、服务、无形资产或者不动产，支付或者负担的增值税额。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第二十五条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下列进项税额准予从销项税额中抵扣：</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（一）从销售方取得的增值税专用发票（含税控机动车销售统一发票，下同）上注明的增值税额。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（二）从海关取得的海关进口增值税专用缴款书上注明的增值税额。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（三）购进农产品，除取得增值税专用发票或者海关进口增值税专用缴款书外，按照农产品收购发票或者销售发票上注明的农产品买价和</w:t>
      </w:r>
      <w:r>
        <w:rPr>
          <w:rFonts w:hint="eastAsia" w:ascii="宋体" w:hAnsi="宋体" w:eastAsia="仿宋_GB2312" w:cs="Times New Roman"/>
          <w:snapToGrid/>
          <w:color w:val="000000"/>
          <w:spacing w:val="6"/>
          <w:kern w:val="2"/>
          <w:sz w:val="32"/>
          <w:szCs w:val="32"/>
          <w:lang w:val="en-US" w:eastAsia="zh-CN" w:bidi="ar"/>
        </w:rPr>
        <w:t>13%</w:t>
      </w:r>
      <w:r>
        <w:rPr>
          <w:rFonts w:hint="eastAsia" w:ascii="宋体" w:hAnsi="宋体" w:eastAsia="仿宋_GB2312" w:cs="仿宋_GB2312"/>
          <w:snapToGrid/>
          <w:color w:val="000000"/>
          <w:spacing w:val="6"/>
          <w:kern w:val="2"/>
          <w:sz w:val="32"/>
          <w:szCs w:val="32"/>
          <w:lang w:val="en-US" w:eastAsia="zh-CN" w:bidi="ar"/>
        </w:rPr>
        <w:t>的扣除率计算的进项税额。计算公式为：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进项税额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买价×扣除率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买价，是指纳税人购进农产品在农产品收购发票或者销售发票上注明的价款和按照规定缴纳的烟叶税。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购进农产品，按照《农产品增值税进项税额核定扣除试点实施办法》抵扣进项税额的除外。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（四）从境外单位或者个人购进服务、无形资产或者不动产，自税务机关或者扣缴义务人取得的解缴税款的完税凭证上注明的增值税额。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第二十六条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纳税人取得的增值税扣税凭证不符合法律、行政法规或者国家税务总局有关规定的，其进项税额不得从销项税额中抵扣。</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增值税扣税凭证，是指增值税专用发票、海关进口增值税专用缴款书、农产品收购发票、农产品销售发票和完税凭证。</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纳税人凭完税凭证抵扣进项税额的，应当具备书面合同、付款证明和境外单位的对账单或者发票。资料不全的，其进项税额不得从销项税额中抵扣。</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第二十七条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下列项目的进项税额不得从销项税额中抵扣：</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（一）用于简易计税方法计税项目、免征增值税项目、集体福利或者个人消费的购进货物、加工修理修配劳务、服务、无形资产和不动产。其中涉及的固定资产、无形资产、</w:t>
      </w:r>
      <w:r>
        <w:rPr>
          <w:rFonts w:hint="eastAsia" w:ascii="宋体" w:hAnsi="宋体" w:eastAsia="仿宋_GB2312" w:cs="仿宋_GB2312"/>
          <w:snapToGrid/>
          <w:spacing w:val="6"/>
          <w:kern w:val="2"/>
          <w:sz w:val="32"/>
          <w:szCs w:val="32"/>
          <w:lang w:val="en-US" w:eastAsia="zh-CN" w:bidi="ar"/>
        </w:rPr>
        <w:t>不动产</w:t>
      </w:r>
      <w:r>
        <w:rPr>
          <w:rFonts w:hint="eastAsia" w:ascii="宋体" w:hAnsi="宋体" w:eastAsia="仿宋_GB2312" w:cs="仿宋_GB2312"/>
          <w:snapToGrid/>
          <w:color w:val="000000"/>
          <w:spacing w:val="6"/>
          <w:kern w:val="2"/>
          <w:sz w:val="32"/>
          <w:szCs w:val="32"/>
          <w:lang w:val="en-US" w:eastAsia="zh-CN" w:bidi="ar"/>
        </w:rPr>
        <w:t>，仅指专用于上述项目的固定资产、无形资产（不包括其他权益性无形资产）、</w:t>
      </w:r>
      <w:r>
        <w:rPr>
          <w:rFonts w:hint="eastAsia" w:ascii="宋体" w:hAnsi="宋体" w:eastAsia="仿宋_GB2312" w:cs="仿宋_GB2312"/>
          <w:snapToGrid/>
          <w:spacing w:val="6"/>
          <w:kern w:val="2"/>
          <w:sz w:val="32"/>
          <w:szCs w:val="32"/>
          <w:lang w:val="en-US" w:eastAsia="zh-CN" w:bidi="ar"/>
        </w:rPr>
        <w:t>不动产</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spacing w:val="6"/>
          <w:kern w:val="2"/>
          <w:sz w:val="32"/>
          <w:szCs w:val="32"/>
          <w:lang w:val="en-US" w:eastAsia="zh-CN" w:bidi="ar"/>
        </w:rPr>
        <w:t>纳税人的交际应酬消费属于个人消费。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sz w:val="32"/>
          <w:szCs w:val="32"/>
          <w:lang w:val="en-US"/>
        </w:rPr>
      </w:pPr>
      <w:r>
        <w:rPr>
          <w:rFonts w:hint="eastAsia" w:ascii="宋体" w:hAnsi="宋体" w:eastAsia="仿宋_GB2312" w:cs="仿宋_GB2312"/>
          <w:snapToGrid/>
          <w:color w:val="000000"/>
          <w:spacing w:val="6"/>
          <w:kern w:val="2"/>
          <w:sz w:val="32"/>
          <w:szCs w:val="32"/>
          <w:lang w:val="en-US" w:eastAsia="zh-CN" w:bidi="ar"/>
        </w:rPr>
        <w:t>（二）非正</w:t>
      </w:r>
      <w:r>
        <w:rPr>
          <w:rFonts w:hint="eastAsia" w:ascii="宋体" w:hAnsi="宋体" w:eastAsia="仿宋_GB2312" w:cs="仿宋_GB2312"/>
          <w:snapToGrid/>
          <w:spacing w:val="6"/>
          <w:kern w:val="2"/>
          <w:sz w:val="32"/>
          <w:szCs w:val="32"/>
          <w:lang w:val="en-US" w:eastAsia="zh-CN" w:bidi="ar"/>
        </w:rPr>
        <w:t>常损失的购进货物，以及相关的加工修理修配劳务和交通运输服务。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（三）非正常损失的在产品、产成品所耗用的购进货物（不包括固定资产）、加工修理修配劳务和交通运输服务。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（四）非正常损失的不动产，以及该不动产所耗用的购进货物、设计服务和建筑服务。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（五）非正常损失的不动产在建工程所耗用的购进货物、设计服务和建筑服务。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纳税人新建、改建、扩建、修缮、装饰不动产，均属于不动产在建工程。</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（六）购进的旅客运输服务、贷款服务、餐饮服务、居民日常服务和娱乐服务。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（七）财政部和国家税务总局规定的其他情形。</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本条第（四）项、第（五）项所称货物，是指构成不动产实体的材料和设备，包括建筑装饰材料和给排水、采暖、卫生、通风、照明、通讯、煤气、消防、中央空调、电梯、电气、智能化楼宇设备及配套设施。</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第二十八条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不动产、无形资产的具体范围，按照本办法所附的《销售服务、无形资产或者不动产注释》执行。</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固定资产，是指使用期限超过</w:t>
      </w:r>
      <w:r>
        <w:rPr>
          <w:rFonts w:hint="eastAsia" w:ascii="宋体" w:hAnsi="宋体" w:eastAsia="仿宋_GB2312" w:cs="Times New Roman"/>
          <w:snapToGrid/>
          <w:color w:val="000000"/>
          <w:spacing w:val="6"/>
          <w:kern w:val="2"/>
          <w:sz w:val="32"/>
          <w:szCs w:val="32"/>
          <w:lang w:val="en-US" w:eastAsia="zh-CN" w:bidi="ar"/>
        </w:rPr>
        <w:t>12</w:t>
      </w:r>
      <w:r>
        <w:rPr>
          <w:rFonts w:hint="eastAsia" w:ascii="宋体" w:hAnsi="宋体" w:eastAsia="仿宋_GB2312" w:cs="仿宋_GB2312"/>
          <w:snapToGrid/>
          <w:color w:val="000000"/>
          <w:spacing w:val="6"/>
          <w:kern w:val="2"/>
          <w:sz w:val="32"/>
          <w:szCs w:val="32"/>
          <w:lang w:val="en-US" w:eastAsia="zh-CN" w:bidi="ar"/>
        </w:rPr>
        <w:t>个月的机器、机械、运输工具以及其他与生产经营有关的设备、工具、器具等有形动产。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非正常损失，是指因管理不善造成货物被盗、丢失、霉烂变质，以及因违反法律法规造成货物或者不动产被依法没收、销毁、拆除的情形。</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第二十九条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适用一般计税方法的纳税人</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兼营简易计税方法计税项目、免征增值税项目而无法划分不得抵扣的进项税额，按照下列公式计算不得抵扣的进项税额：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不得抵扣的进项税额＝当期无法划分的全部进项税额×（当期简易计税方法计税项目销售额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免征增值税项目销售额）÷当期全部销售额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主管税务机关可以按照上述公式依据年度数据对不得抵扣的进项税额进行清算。</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b/>
          <w:bCs w:val="0"/>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第三十一条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已抵扣进项税额的固定资产、无形资产或者不动产，发生本办法第二十七条规定情形的，按照下列公式计算不得抵扣的进项税额：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不得抵扣的进项税额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固定资产、无形资产或者不动产净值×适用税率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62AC"/>
          <w:sz w:val="32"/>
          <w:szCs w:val="32"/>
          <w:lang w:val="en-US"/>
        </w:rPr>
      </w:pPr>
      <w:r>
        <w:rPr>
          <w:rFonts w:hint="eastAsia" w:ascii="宋体" w:hAnsi="宋体" w:eastAsia="仿宋_GB2312" w:cs="仿宋_GB2312"/>
          <w:snapToGrid/>
          <w:color w:val="000000"/>
          <w:spacing w:val="6"/>
          <w:kern w:val="2"/>
          <w:sz w:val="32"/>
          <w:szCs w:val="32"/>
          <w:lang w:val="en-US" w:eastAsia="zh-CN" w:bidi="ar"/>
        </w:rPr>
        <w:t>固定资产、无形资产或者不动产净值，是指纳税人根据财务会计制度计提折旧或摊销后的余额。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第三十二条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纳税人适用一般计税方法计税的，因销售折让、中止或者退回而退还给购买方的增值税额，应当从当期的销项税额中扣减；因销售折让、中止或者退回而收回的增值税额，应当从当期的进项税额中扣减。</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第三十三条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有下列情形之一者，应当按照销售额和增值税税率计算应纳税额，不得抵扣进项税额，也不得使用增值税专用发票：</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（一）一般纳税人会计核算不健全，或者不能够提供准确税务资料的。</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（二）应当办理一般纳税人资格登记而未办理的。</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第三节</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b/>
          <w:bCs w:val="0"/>
          <w:snapToGrid/>
          <w:color w:val="000000"/>
          <w:spacing w:val="6"/>
          <w:kern w:val="2"/>
          <w:sz w:val="32"/>
          <w:szCs w:val="32"/>
          <w:lang w:val="en-US" w:eastAsia="zh-CN" w:bidi="ar"/>
        </w:rPr>
        <w:t>简易计税方法</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第三十四条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简易计税方法的应纳税额，是指按照销售额和增值税征收率计算的增值税额，不得抵扣进项税额。应纳税额计算公式：</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应纳税额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销售额×征收率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第三十五条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简易计税方法的销售额不包括其应纳税额，纳税人采用销售额和应纳税额合并定价方法的，按照下列公式计算销售额：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销售额＝含税销售额÷（</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＋征收率）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第三十六条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纳税人适用简易计税方法计税的，因销售折让、中止或者退回而退还给购买方的销售额，应当从当期销售额中扣减。扣减当期销售额后仍有余额造成多缴的税款，可以从以后的应纳税额中扣减。</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第四节</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b/>
          <w:bCs w:val="0"/>
          <w:snapToGrid/>
          <w:color w:val="000000"/>
          <w:spacing w:val="6"/>
          <w:kern w:val="2"/>
          <w:sz w:val="32"/>
          <w:szCs w:val="32"/>
          <w:lang w:val="en-US" w:eastAsia="zh-CN" w:bidi="ar"/>
        </w:rPr>
        <w:t>销售额的确定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第三十七条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销售额，是指纳税人发生应税行为取得的全部价款和价外费用，财政部和国家税务总局另有规定的除外。</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价外费用，是指价外收取的各种性质的收费，但不包括以下项目：</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（一）代为收取并符合本办法第十条规定的政府性基金或者行政事业性收费。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sz w:val="32"/>
          <w:szCs w:val="32"/>
          <w:lang w:val="en-US"/>
        </w:rPr>
      </w:pPr>
      <w:r>
        <w:rPr>
          <w:rFonts w:hint="eastAsia" w:ascii="宋体" w:hAnsi="宋体" w:eastAsia="仿宋_GB2312" w:cs="仿宋_GB2312"/>
          <w:snapToGrid/>
          <w:spacing w:val="6"/>
          <w:kern w:val="2"/>
          <w:sz w:val="32"/>
          <w:szCs w:val="32"/>
          <w:lang w:val="en-US" w:eastAsia="zh-CN" w:bidi="ar"/>
        </w:rPr>
        <w:t>（二）以委托方名义开具发票代委托方收取的款项。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第三十八条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销售额以人民币计算。</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纳税人按照人民币以外的货币结算销售额的，应当折合成人民币计算，折合率可以选择销售额发生的当天或者当月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日的人民币汇率中间价。纳税人应当在事先确定采用何种折合率，确定后</w:t>
      </w:r>
      <w:r>
        <w:rPr>
          <w:rFonts w:hint="eastAsia" w:ascii="宋体" w:hAnsi="宋体" w:eastAsia="仿宋_GB2312" w:cs="Times New Roman"/>
          <w:snapToGrid/>
          <w:color w:val="000000"/>
          <w:spacing w:val="6"/>
          <w:kern w:val="2"/>
          <w:sz w:val="32"/>
          <w:szCs w:val="32"/>
          <w:lang w:val="en-US" w:eastAsia="zh-CN" w:bidi="ar"/>
        </w:rPr>
        <w:t>12</w:t>
      </w:r>
      <w:r>
        <w:rPr>
          <w:rFonts w:hint="eastAsia" w:ascii="宋体" w:hAnsi="宋体" w:eastAsia="仿宋_GB2312" w:cs="仿宋_GB2312"/>
          <w:snapToGrid/>
          <w:color w:val="000000"/>
          <w:spacing w:val="6"/>
          <w:kern w:val="2"/>
          <w:sz w:val="32"/>
          <w:szCs w:val="32"/>
          <w:lang w:val="en-US" w:eastAsia="zh-CN" w:bidi="ar"/>
        </w:rPr>
        <w:t>个月内不得变更。</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第三十九条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纳税人兼营销售货物、劳务、服务、无形资产或者不动产，适用不同税率或者征收率的，应当分别核算适用不同税率或者征收率的销售额；未分别核算的，从高适用税率。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本条所称从事货物的生产、批发或者零售的单位和个体工商户，包括以从事货物的生产、批发或者零售为主，并兼营销售服务的单位和个体工商户在内。</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第四十一条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纳税人兼营免税、减税项目的，应当分别核算免税、减税项目的销售额；未分别核算的，不得免税、减税。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第四十二条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第四十三条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纳税人发生应税行为，将价款和折扣额在同一张发票上分别注明的，以折扣后的价款为销售额；未在同一张发票上分别注明的，以价款为销售额，不得扣减折扣额。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第四十四条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纳税人发生应税行为价格明显偏低或者偏高且不具有合理商业目的的，或者发生本办法第十四条所列行为而无销售额的，主管税务机关有权按照下列顺序确定销售额：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（一）按照纳税人最近时期销售同类服务、无形资产或者不动产的平均价格确定。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（二）按照其他纳税人最近时期销售同类服务、无形资产或者不动产的平均价格确定。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（三）按照组成计税价格确定。组成计税价格的公式为：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组成计税价格</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成本×（</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成本利润率）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成本利润率由国家税务总局确定。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仿宋_GB2312" w:hAnsi="宋体" w:eastAsia="仿宋_GB2312" w:cs="仿宋_GB2312"/>
          <w:snapToGrid/>
          <w:color w:val="000000"/>
          <w:spacing w:val="6"/>
          <w:kern w:val="2"/>
          <w:sz w:val="32"/>
          <w:szCs w:val="32"/>
          <w:lang w:val="en-US" w:eastAsia="zh-CN" w:bidi="ar"/>
        </w:rPr>
        <w:t>不具有合理商业目的，是指以谋取税收利益为主要目的，通过</w:t>
      </w:r>
      <w:r>
        <w:rPr>
          <w:rFonts w:hint="eastAsia" w:ascii="宋体" w:hAnsi="宋体" w:eastAsia="仿宋_GB2312" w:cs="仿宋_GB2312"/>
          <w:snapToGrid/>
          <w:color w:val="000000"/>
          <w:spacing w:val="6"/>
          <w:kern w:val="2"/>
          <w:sz w:val="32"/>
          <w:szCs w:val="32"/>
          <w:lang w:val="en-US" w:eastAsia="zh-CN" w:bidi="ar"/>
        </w:rPr>
        <w:t>人为安排</w:t>
      </w:r>
      <w:r>
        <w:rPr>
          <w:rFonts w:hint="eastAsia" w:ascii="仿宋_GB2312" w:hAnsi="宋体" w:eastAsia="仿宋_GB2312" w:cs="仿宋_GB2312"/>
          <w:snapToGrid/>
          <w:color w:val="000000"/>
          <w:spacing w:val="6"/>
          <w:kern w:val="2"/>
          <w:sz w:val="32"/>
          <w:szCs w:val="32"/>
          <w:lang w:val="en-US" w:eastAsia="zh-CN" w:bidi="ar"/>
        </w:rPr>
        <w:t>，减少、免除、推迟缴纳增值税税款，或</w:t>
      </w:r>
      <w:r>
        <w:rPr>
          <w:rFonts w:hint="eastAsia" w:ascii="宋体" w:hAnsi="宋体" w:eastAsia="仿宋_GB2312" w:cs="仿宋_GB2312"/>
          <w:snapToGrid/>
          <w:color w:val="000000"/>
          <w:spacing w:val="6"/>
          <w:kern w:val="2"/>
          <w:sz w:val="32"/>
          <w:szCs w:val="32"/>
          <w:lang w:val="en-US" w:eastAsia="zh-CN" w:bidi="ar"/>
        </w:rPr>
        <w:t>者增加退还增值税税款。</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第五章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纳税义务、扣缴义务发生时间和纳税地点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第四十五条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增值税纳税义务、扣缴义务发生时间为：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（一）纳税人发生应税行为并收讫销售款项或者取得索取销售款项凭据的当天；先开具发票的，为开具发票的当天。</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收讫销售款项，是指纳税人销售服务、无形资产、不动产过程中或者完成后收到款项。</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取得索取销售款项凭据的当天，是指书面合同确定的付款日期；未签订书面合同或者书面合同未确定付款日期的，为服务、无形资产转让完成的当天或者不动产权属变更的当天。</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（二）纳税人提供建筑服务、租赁服务采取预收款方式的，其纳税义务发生时间为收到预收款的当天。</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（三）纳税人从事金融商品转让的，为金融商品所有权转移的当天。</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（四）纳税人发生本办法第十四条规定情形的，其纳税义务发生时间为服务、无形资产转让完成的当天或者不动产权属变更的当天。</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（五）增值税扣缴义务发生时间为纳税人增值税纳税义务发生的当天。</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第四十六条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增值税纳税地点为：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（二）非固定业户应当向应税行为发生地主管税务机关申报纳税；未申报纳税的，由其机构所在地或者居住地主管税务机关补征税款。</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（三）其他个人提供建筑服务，销售或者租赁不动产，转让自然资源使用权，应向建筑服务发生地、不动产所在地、自然资源所在地主管税务机关申报纳税。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（四）扣缴义务人应当向其机构所在地或者居住地主管税务机关申报缴纳扣缴的税款。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第四十七条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增值税的纳税期限分别为</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10</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15</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个月或者</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个季度。纳税人的具体纳税期限，由主管税务机关根据纳税人应纳税额的大小分别核定。以</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个季度为纳税期限的规定适用于小规模纳税人、银行、财务公司、信托投资公司、信用社，以及财政部和国家税务总局规定的其他纳税人。不能按照固定期限纳税的，可以按次纳税。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纳税人以</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个月或者</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个季度为</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个纳税期的，自期满之日起</w:t>
      </w:r>
      <w:r>
        <w:rPr>
          <w:rFonts w:hint="eastAsia" w:ascii="宋体" w:hAnsi="宋体" w:eastAsia="仿宋_GB2312" w:cs="Times New Roman"/>
          <w:snapToGrid/>
          <w:color w:val="000000"/>
          <w:spacing w:val="6"/>
          <w:kern w:val="2"/>
          <w:sz w:val="32"/>
          <w:szCs w:val="32"/>
          <w:lang w:val="en-US" w:eastAsia="zh-CN" w:bidi="ar"/>
        </w:rPr>
        <w:t>15</w:t>
      </w:r>
      <w:r>
        <w:rPr>
          <w:rFonts w:hint="eastAsia" w:ascii="宋体" w:hAnsi="宋体" w:eastAsia="仿宋_GB2312" w:cs="仿宋_GB2312"/>
          <w:snapToGrid/>
          <w:color w:val="000000"/>
          <w:spacing w:val="6"/>
          <w:kern w:val="2"/>
          <w:sz w:val="32"/>
          <w:szCs w:val="32"/>
          <w:lang w:val="en-US" w:eastAsia="zh-CN" w:bidi="ar"/>
        </w:rPr>
        <w:t>日内申报纳税；以</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日、</w:t>
      </w:r>
      <w:r>
        <w:rPr>
          <w:rFonts w:hint="eastAsia" w:ascii="宋体" w:hAnsi="宋体" w:eastAsia="仿宋_GB2312" w:cs="Times New Roman"/>
          <w:snapToGrid/>
          <w:color w:val="000000"/>
          <w:spacing w:val="6"/>
          <w:kern w:val="2"/>
          <w:sz w:val="32"/>
          <w:szCs w:val="32"/>
          <w:lang w:val="en-US" w:eastAsia="zh-CN" w:bidi="ar"/>
        </w:rPr>
        <w:t>10</w:t>
      </w:r>
      <w:r>
        <w:rPr>
          <w:rFonts w:hint="eastAsia" w:ascii="宋体" w:hAnsi="宋体" w:eastAsia="仿宋_GB2312" w:cs="仿宋_GB2312"/>
          <w:snapToGrid/>
          <w:color w:val="000000"/>
          <w:spacing w:val="6"/>
          <w:kern w:val="2"/>
          <w:sz w:val="32"/>
          <w:szCs w:val="32"/>
          <w:lang w:val="en-US" w:eastAsia="zh-CN" w:bidi="ar"/>
        </w:rPr>
        <w:t>日或者</w:t>
      </w:r>
      <w:r>
        <w:rPr>
          <w:rFonts w:hint="eastAsia" w:ascii="宋体" w:hAnsi="宋体" w:eastAsia="仿宋_GB2312" w:cs="Times New Roman"/>
          <w:snapToGrid/>
          <w:color w:val="000000"/>
          <w:spacing w:val="6"/>
          <w:kern w:val="2"/>
          <w:sz w:val="32"/>
          <w:szCs w:val="32"/>
          <w:lang w:val="en-US" w:eastAsia="zh-CN" w:bidi="ar"/>
        </w:rPr>
        <w:t>15</w:t>
      </w:r>
      <w:r>
        <w:rPr>
          <w:rFonts w:hint="eastAsia" w:ascii="宋体" w:hAnsi="宋体" w:eastAsia="仿宋_GB2312" w:cs="仿宋_GB2312"/>
          <w:snapToGrid/>
          <w:color w:val="000000"/>
          <w:spacing w:val="6"/>
          <w:kern w:val="2"/>
          <w:sz w:val="32"/>
          <w:szCs w:val="32"/>
          <w:lang w:val="en-US" w:eastAsia="zh-CN" w:bidi="ar"/>
        </w:rPr>
        <w:t>日为</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个纳税期的，自期满之日起</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日内预缴税款，于次月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日起</w:t>
      </w:r>
      <w:r>
        <w:rPr>
          <w:rFonts w:hint="eastAsia" w:ascii="宋体" w:hAnsi="宋体" w:eastAsia="仿宋_GB2312" w:cs="Times New Roman"/>
          <w:snapToGrid/>
          <w:color w:val="000000"/>
          <w:spacing w:val="6"/>
          <w:kern w:val="2"/>
          <w:sz w:val="32"/>
          <w:szCs w:val="32"/>
          <w:lang w:val="en-US" w:eastAsia="zh-CN" w:bidi="ar"/>
        </w:rPr>
        <w:t>15</w:t>
      </w:r>
      <w:r>
        <w:rPr>
          <w:rFonts w:hint="eastAsia" w:ascii="宋体" w:hAnsi="宋体" w:eastAsia="仿宋_GB2312" w:cs="仿宋_GB2312"/>
          <w:snapToGrid/>
          <w:color w:val="000000"/>
          <w:spacing w:val="6"/>
          <w:kern w:val="2"/>
          <w:sz w:val="32"/>
          <w:szCs w:val="32"/>
          <w:lang w:val="en-US" w:eastAsia="zh-CN" w:bidi="ar"/>
        </w:rPr>
        <w:t>日内申报纳税并结清上月应纳税款。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扣缴义务人解缴税款的期限，按照前两款规定执行。</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第六章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税收减免的处理</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第四十八条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纳税人发生应税行为适用免税、减税规定的，可以放弃免税、减税，依照本办法的规定缴纳增值税。放弃免税、减税后，</w:t>
      </w:r>
      <w:r>
        <w:rPr>
          <w:rFonts w:hint="eastAsia" w:ascii="宋体" w:hAnsi="宋体" w:eastAsia="仿宋_GB2312" w:cs="Times New Roman"/>
          <w:snapToGrid/>
          <w:color w:val="000000"/>
          <w:spacing w:val="6"/>
          <w:kern w:val="2"/>
          <w:sz w:val="32"/>
          <w:szCs w:val="32"/>
          <w:lang w:val="en-US" w:eastAsia="zh-CN" w:bidi="ar"/>
        </w:rPr>
        <w:t>36</w:t>
      </w:r>
      <w:r>
        <w:rPr>
          <w:rFonts w:hint="eastAsia" w:ascii="宋体" w:hAnsi="宋体" w:eastAsia="仿宋_GB2312" w:cs="仿宋_GB2312"/>
          <w:snapToGrid/>
          <w:color w:val="000000"/>
          <w:spacing w:val="6"/>
          <w:kern w:val="2"/>
          <w:sz w:val="32"/>
          <w:szCs w:val="32"/>
          <w:lang w:val="en-US" w:eastAsia="zh-CN" w:bidi="ar"/>
        </w:rPr>
        <w:t>个月内不得再申请免税、减税。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纳税人发生应税行为同时适用免税和零税率规定的，纳税人可以选择适用免税或者零税率。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第四十九条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个人发生应税行为的销售额未达到增值税起征点的，免征增值税；达到起征点的，全额计算缴纳增值税。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增值税起征点不适用于登记为一般纳税人的个体工商户。</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第五十条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增值税起征点幅度如下</w:t>
      </w:r>
      <w:r>
        <w:rPr>
          <w:rFonts w:hint="eastAsia" w:ascii="宋体" w:hAnsi="宋体" w:eastAsia="仿宋_GB2312" w:cs="Times New Roman"/>
          <w:snapToGrid/>
          <w:color w:val="000000"/>
          <w:spacing w:val="6"/>
          <w:kern w:val="2"/>
          <w:sz w:val="32"/>
          <w:szCs w:val="32"/>
          <w:lang w:val="en-US" w:eastAsia="zh-CN" w:bidi="ar"/>
        </w:rPr>
        <w:t>:</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（一）按期纳税的，为月销售额</w:t>
      </w:r>
      <w:r>
        <w:rPr>
          <w:rFonts w:hint="eastAsia" w:ascii="宋体" w:hAnsi="宋体" w:eastAsia="仿宋_GB2312" w:cs="Times New Roman"/>
          <w:snapToGrid/>
          <w:color w:val="000000"/>
          <w:spacing w:val="6"/>
          <w:kern w:val="2"/>
          <w:sz w:val="32"/>
          <w:szCs w:val="32"/>
          <w:lang w:val="en-US" w:eastAsia="zh-CN" w:bidi="ar"/>
        </w:rPr>
        <w:t>5000-20000</w:t>
      </w:r>
      <w:r>
        <w:rPr>
          <w:rFonts w:hint="eastAsia" w:ascii="宋体" w:hAnsi="宋体" w:eastAsia="仿宋_GB2312" w:cs="仿宋_GB2312"/>
          <w:snapToGrid/>
          <w:color w:val="000000"/>
          <w:spacing w:val="6"/>
          <w:kern w:val="2"/>
          <w:sz w:val="32"/>
          <w:szCs w:val="32"/>
          <w:lang w:val="en-US" w:eastAsia="zh-CN" w:bidi="ar"/>
        </w:rPr>
        <w:t>元（含本数）。</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（二）按次纳税的，为每次（日）销售额</w:t>
      </w:r>
      <w:r>
        <w:rPr>
          <w:rFonts w:hint="eastAsia" w:ascii="宋体" w:hAnsi="宋体" w:eastAsia="仿宋_GB2312" w:cs="Times New Roman"/>
          <w:snapToGrid/>
          <w:color w:val="000000"/>
          <w:spacing w:val="6"/>
          <w:kern w:val="2"/>
          <w:sz w:val="32"/>
          <w:szCs w:val="32"/>
          <w:lang w:val="en-US" w:eastAsia="zh-CN" w:bidi="ar"/>
        </w:rPr>
        <w:t>300-500</w:t>
      </w:r>
      <w:r>
        <w:rPr>
          <w:rFonts w:hint="eastAsia" w:ascii="宋体" w:hAnsi="宋体" w:eastAsia="仿宋_GB2312" w:cs="仿宋_GB2312"/>
          <w:snapToGrid/>
          <w:color w:val="000000"/>
          <w:spacing w:val="6"/>
          <w:kern w:val="2"/>
          <w:sz w:val="32"/>
          <w:szCs w:val="32"/>
          <w:lang w:val="en-US" w:eastAsia="zh-CN" w:bidi="ar"/>
        </w:rPr>
        <w:t>元（含本数）。</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起征点的调整由财政部和国家税务总局规定。省、自治区、直辖市财政厅（局）和国家税务局应当在规定的幅度内，根据实际情况确定本地区适用的起征点，并报财政部和国家税务总局备案。</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对增值税小规模纳税人中月销售额未达到</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万元的企业或非企业性单位，免征增值税。</w:t>
      </w:r>
      <w:r>
        <w:rPr>
          <w:rFonts w:hint="eastAsia" w:ascii="宋体" w:hAnsi="宋体" w:eastAsia="仿宋_GB2312" w:cs="Times New Roman"/>
          <w:snapToGrid/>
          <w:color w:val="000000"/>
          <w:spacing w:val="6"/>
          <w:kern w:val="2"/>
          <w:sz w:val="32"/>
          <w:szCs w:val="32"/>
          <w:lang w:val="en-US" w:eastAsia="zh-CN" w:bidi="ar"/>
        </w:rPr>
        <w:t>2017</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12</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31</w:t>
      </w:r>
      <w:r>
        <w:rPr>
          <w:rFonts w:hint="eastAsia" w:ascii="宋体" w:hAnsi="宋体" w:eastAsia="仿宋_GB2312" w:cs="仿宋_GB2312"/>
          <w:snapToGrid/>
          <w:color w:val="000000"/>
          <w:spacing w:val="6"/>
          <w:kern w:val="2"/>
          <w:sz w:val="32"/>
          <w:szCs w:val="32"/>
          <w:lang w:val="en-US" w:eastAsia="zh-CN" w:bidi="ar"/>
        </w:rPr>
        <w:t>日前，对月销售额</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万元（含本数）至</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万元的增值税小规模纳税人，免征增值税。</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黑体" w:eastAsia="宋体" w:cs="黑体"/>
          <w:b/>
          <w:bCs w:val="0"/>
          <w:color w:val="000000"/>
          <w:sz w:val="32"/>
          <w:szCs w:val="32"/>
          <w:lang w:val="en-US"/>
        </w:rPr>
      </w:pPr>
      <w:r>
        <w:rPr>
          <w:rFonts w:hint="eastAsia" w:ascii="黑体" w:hAnsi="宋体" w:eastAsia="宋体" w:cs="Times New Roman"/>
          <w:b/>
          <w:bCs w:val="0"/>
          <w:snapToGrid/>
          <w:color w:val="000000"/>
          <w:spacing w:val="6"/>
          <w:kern w:val="2"/>
          <w:sz w:val="32"/>
          <w:szCs w:val="32"/>
          <w:lang w:val="en-US" w:eastAsia="zh-CN" w:bidi="ar"/>
        </w:rPr>
        <w:t>第七章</w:t>
      </w:r>
      <w:r>
        <w:rPr>
          <w:rFonts w:hint="eastAsia" w:ascii="黑体" w:hAnsi="宋体" w:eastAsia="宋体" w:cs="黑体"/>
          <w:b/>
          <w:bCs w:val="0"/>
          <w:snapToGrid/>
          <w:color w:val="000000"/>
          <w:spacing w:val="6"/>
          <w:kern w:val="2"/>
          <w:sz w:val="32"/>
          <w:szCs w:val="32"/>
          <w:lang w:val="en-US" w:eastAsia="zh-CN" w:bidi="ar"/>
        </w:rPr>
        <w:t xml:space="preserve"> </w:t>
      </w:r>
      <w:r>
        <w:rPr>
          <w:rFonts w:hint="eastAsia" w:ascii="黑体" w:hAnsi="宋体" w:eastAsia="宋体" w:cs="Times New Roman"/>
          <w:b/>
          <w:bCs w:val="0"/>
          <w:snapToGrid/>
          <w:color w:val="000000"/>
          <w:spacing w:val="6"/>
          <w:kern w:val="2"/>
          <w:sz w:val="32"/>
          <w:szCs w:val="32"/>
          <w:lang w:val="en-US" w:eastAsia="zh-CN" w:bidi="ar"/>
        </w:rPr>
        <w:t>征收管理</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第五十一条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营业税改征的增值税，由国家税务局负责征收。纳税人销售取得的不动产和其他个人出租不动产的增值税，国家税务局暂委托地方税务局代为征收。</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第五十二条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纳税人发生适用零税率的应税行为，应当按期向主管税务机关申报办理退（免）税，具体办法由财政部和国家税务总局制定。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第五十三条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纳税人发生应税行为，应当向索取增值税专用发票的购买方开具增值税专用发票，并在增值税专用发票上分别注明销售额和销项税额。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属于下列情形之一的，不得开具增值税专用发票：</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（一）向消费者个人销售服务、无形资产或者不动产。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（二）适用免征增值税规定的应税行为。</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第五十四条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小规模纳税人发生应税行为，购买方索取增值税专用发票的，可以向主管税务机关申请代开。</w:t>
      </w:r>
    </w:p>
    <w:p>
      <w:pPr>
        <w:keepNext w:val="0"/>
        <w:keepLines w:val="0"/>
        <w:widowControl w:val="0"/>
        <w:suppressLineNumbers w:val="0"/>
        <w:tabs>
          <w:tab w:val="left" w:pos="2270"/>
        </w:tabs>
        <w:autoSpaceDE w:val="0"/>
        <w:autoSpaceDN w:val="0"/>
        <w:adjustRightInd/>
        <w:snapToGrid w:val="0"/>
        <w:spacing w:before="0" w:beforeAutospacing="0" w:after="0" w:afterAutospacing="0" w:line="360" w:lineRule="auto"/>
        <w:ind w:left="0" w:right="0" w:firstLine="673" w:firstLineChars="202"/>
        <w:jc w:val="both"/>
        <w:rPr>
          <w:color w:val="000000"/>
          <w:sz w:val="32"/>
          <w:szCs w:val="32"/>
          <w:lang w:val="en-US"/>
        </w:rPr>
      </w:pPr>
      <w:r>
        <w:rPr>
          <w:rFonts w:hint="eastAsia" w:ascii="宋体" w:hAnsi="宋体" w:eastAsia="仿宋_GB2312" w:cs="仿宋_GB2312"/>
          <w:b/>
          <w:bCs w:val="0"/>
          <w:snapToGrid/>
          <w:color w:val="000000"/>
          <w:spacing w:val="6"/>
          <w:kern w:val="2"/>
          <w:sz w:val="32"/>
          <w:szCs w:val="32"/>
          <w:lang w:val="en-US" w:eastAsia="zh-CN" w:bidi="ar"/>
        </w:rPr>
        <w:t>第五十五条</w:t>
      </w:r>
      <w:r>
        <w:rPr>
          <w:rFonts w:hint="eastAsia" w:ascii="宋体" w:hAnsi="宋体" w:eastAsia="仿宋_GB2312" w:cs="Times New Roman"/>
          <w:b/>
          <w:bCs w:val="0"/>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纳税人增值税的征收管理，按照本办法和《中华人民共和国税收征收管理法》及现行增值税征收管理有关规定执行。</w:t>
      </w:r>
    </w:p>
    <w:p>
      <w:pPr>
        <w:keepNext w:val="0"/>
        <w:keepLines w:val="0"/>
        <w:widowControl w:val="0"/>
        <w:suppressLineNumbers w:val="0"/>
        <w:tabs>
          <w:tab w:val="left" w:pos="2270"/>
        </w:tabs>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both"/>
        <w:rPr>
          <w:rFonts w:hint="eastAsia" w:ascii="华文中宋" w:hAnsi="华文中宋" w:eastAsia="华文中宋" w:cs="华文中宋"/>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附：销售服务、无形资产、不动产注释</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44" w:firstLineChars="194"/>
        <w:jc w:val="both"/>
        <w:rPr>
          <w:color w:val="000000"/>
          <w:sz w:val="32"/>
          <w:szCs w:val="32"/>
          <w:lang w:val="en-US"/>
        </w:rPr>
      </w:pP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both"/>
        <w:rPr>
          <w:color w:val="000000"/>
          <w:sz w:val="32"/>
          <w:szCs w:val="32"/>
          <w:lang w:val="en-US"/>
        </w:rPr>
      </w:pPr>
      <w:r>
        <w:rPr>
          <w:rFonts w:hint="eastAsia" w:ascii="宋体" w:hAnsi="宋体" w:eastAsia="仿宋_GB2312" w:cs="Times New Roman"/>
          <w:color w:val="000000"/>
          <w:spacing w:val="6"/>
          <w:kern w:val="2"/>
          <w:sz w:val="32"/>
          <w:szCs w:val="32"/>
          <w:lang w:val="en-US" w:eastAsia="zh-CN" w:bidi="ar"/>
        </w:rPr>
        <w:br w:type="page"/>
      </w:r>
      <w:r>
        <w:rPr>
          <w:rFonts w:hint="eastAsia" w:ascii="宋体" w:hAnsi="宋体" w:eastAsia="仿宋_GB2312" w:cs="仿宋_GB2312"/>
          <w:snapToGrid/>
          <w:color w:val="000000"/>
          <w:spacing w:val="6"/>
          <w:kern w:val="2"/>
          <w:sz w:val="32"/>
          <w:szCs w:val="32"/>
          <w:lang w:val="en-US" w:eastAsia="zh-CN" w:bidi="ar"/>
        </w:rPr>
        <w:t>附：</w:t>
      </w:r>
    </w:p>
    <w:p>
      <w:pPr>
        <w:keepNext w:val="0"/>
        <w:keepLines w:val="0"/>
        <w:widowControl w:val="0"/>
        <w:suppressLineNumbers w:val="0"/>
        <w:autoSpaceDE w:val="0"/>
        <w:autoSpaceDN w:val="0"/>
        <w:adjustRightInd/>
        <w:snapToGrid w:val="0"/>
        <w:spacing w:before="0" w:beforeAutospacing="0" w:after="0" w:afterAutospacing="0" w:line="360" w:lineRule="auto"/>
        <w:ind w:left="0" w:right="0"/>
        <w:jc w:val="center"/>
        <w:rPr>
          <w:rFonts w:hint="eastAsia" w:ascii="华文中宋" w:hAnsi="华文中宋" w:eastAsia="华文中宋" w:cs="华文中宋"/>
          <w:color w:val="000000"/>
          <w:sz w:val="36"/>
          <w:szCs w:val="36"/>
          <w:lang w:val="en-US"/>
        </w:rPr>
      </w:pPr>
      <w:r>
        <w:rPr>
          <w:rFonts w:hint="eastAsia" w:ascii="华文中宋" w:hAnsi="华文中宋" w:eastAsia="华文中宋" w:cs="华文中宋"/>
          <w:snapToGrid/>
          <w:color w:val="000000"/>
          <w:spacing w:val="6"/>
          <w:kern w:val="2"/>
          <w:sz w:val="36"/>
          <w:szCs w:val="36"/>
          <w:lang w:val="en-US" w:eastAsia="zh-CN" w:bidi="ar"/>
        </w:rPr>
        <w:t>销售服务、无形资产、不动产注释</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一、销售服务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销售服务</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是指提供交通运输服务、邮政服务、电信服务、建筑服务、金融服务、现代服务、生活服务。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（一）交通运输服务。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交通运输服务，是指利用运输工具将货物或者旅客送达目的地，使其空间位置得到转移的业务活动。包括陆路运输服务、水路运输服务、航空运输服务和管道运输服务。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陆路运输服务。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陆路运输服务，是指通过陆路（地上或者地下）运送货物或者旅客的运输业务活动，包括铁路运输服务和其他陆路运输服务。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）铁路运输服务，是指通过铁路运送货物或者旅客的运输业务活动。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）其他陆路运输服务，是指铁路运输以外的陆路运输业务活动。包括公路运输、缆车运输、索道运输、地铁运输、城市轻轨运输等。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出租车公司向使用本公司自有出租车的出租车司机收取的管理费用，按照陆路运输服务缴纳增值税。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水路运输服务。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水路运输服务，是指通过江、河、湖、川等天然、人工水道或者海洋航道运送货物或者旅客的运输业务活动。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水路运输的程租、期租业务</w:t>
      </w:r>
      <w:r>
        <w:rPr>
          <w:rFonts w:hint="eastAsia" w:ascii="宋体" w:hAnsi="宋体" w:eastAsia="宋体"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属于水路运输服务。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程租业务，是指运输企业为租船人完成某一特定航次的运输任务并收取租赁费的业务。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期租业务，是指运输企业将配备有操作人员的船舶承租给他人使用一定期限，承租期内听候承租方调遣，不论是否经营，均按天向承租方收取租赁费，发生的固定费用均由船东负担的业务。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航空运输服务。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航空运输服务，是指通过空中航线运送货物或者旅客的运输业务活动。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航空运输的湿租业务，属于航空运输服务。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湿租业务，是指航空运输企业将配备有机组人员的飞机承租给他人使用一定期限，承租期内听候承租方调遣，不论是否经营，均按一定标准向承租方收取租赁费，发生的固定费用均由承租方承担的业务。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航天运输服务，按照航空运输服务缴纳增值税。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航天运输服务，是指利用火箭等载体将卫星、空间探测器等空间飞行器发射到空间轨道的业务活动。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管道运输服务。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管道运输服务，是指通过管道设施输送气体、液体、固体物质的运输业务活动。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无运输工具承运业务，按照交通运输服务缴纳增值税。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无运输工具承运业务，是指经营者以承运人身份与托运人签订运输服务合同，收取运费并承担承运人责任，然后委托实际承运人完成运输服务的经营活动。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（二）邮政服务。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邮政服务，是指中国邮政集团公司及其所属邮政企业提供邮件寄递、邮政汇兑和机要通信等邮政基本服务的业务活动。包括邮政普遍服务、邮政特殊服务和其他邮政服务。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邮政普遍服务。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邮政普遍服务，是指函件、包裹等邮件寄递，以及邮票发行、报刊发行和邮政汇兑等业务活动。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函件，是指信函、印刷品、邮资封片卡、无名址函件和邮政小包等。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包裹，是指按照封装上的名址递送给特定个人或者单位的独立封装的物品，其重量不超过五十千克，任何一边的尺寸不超过一百五十厘米，长、宽、高合计不超过三百厘米。</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邮政特殊服务。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邮政特殊服务，是指义务兵平常信函、机要通信、盲人读物和革命烈士遗物的寄递等业务活动。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其他邮政服务。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其他邮政服务，是指邮册等邮品销售、邮政代理等业务活动。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（三）电信服务。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电信服务，是指利用有线、无线的电磁系统或者光电系统等各种通信网络资源，提供语音通话服务，传送、发射、接收或者应用图像、短信等电子数据和信息的业务活动。包括基础电信服务和增值电信服务。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基础电信服务。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基础电信服务，是指利用固网、移动网、卫星、互联网，提供语音通话服务的业务活动，以及出租或者出售带宽、波长等网络元素的业务活动。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增值电信服务。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增值电信服务，是指利用固网、移动网、卫星、互联网、有线电视网络，提供短信和彩信服务、电子数据和信息的传输及应用服务、互联网接入服务等业务活动。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卫星电视信号落地转接服务，按照增值电信服务缴纳增值税。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（四）建筑服务。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建筑服务，是指各类建筑物、构筑物及其附属设施的建造、修缮、装饰，线路、管道、设备、</w:t>
      </w:r>
      <w:r>
        <w:rPr>
          <w:rFonts w:hint="eastAsia" w:ascii="宋体" w:hAnsi="宋体" w:eastAsia="仿宋_GB2312" w:cs="仿宋_GB2312"/>
          <w:snapToGrid/>
          <w:spacing w:val="6"/>
          <w:kern w:val="2"/>
          <w:sz w:val="32"/>
          <w:szCs w:val="32"/>
          <w:lang w:val="en-US" w:eastAsia="zh-CN" w:bidi="ar"/>
        </w:rPr>
        <w:t>设施</w:t>
      </w:r>
      <w:r>
        <w:rPr>
          <w:rFonts w:hint="eastAsia" w:ascii="宋体" w:hAnsi="宋体" w:eastAsia="仿宋_GB2312" w:cs="仿宋_GB2312"/>
          <w:snapToGrid/>
          <w:color w:val="000000"/>
          <w:spacing w:val="6"/>
          <w:kern w:val="2"/>
          <w:sz w:val="32"/>
          <w:szCs w:val="32"/>
          <w:lang w:val="en-US" w:eastAsia="zh-CN" w:bidi="ar"/>
        </w:rPr>
        <w:t>等的安装以及其他工程作业的业务活动。包括工程服务、安装服务、修缮服务、装饰服务和其他建筑服务。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工程服务。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工程服务，是指新建、改建各种建筑物、构筑物的工程作业，包括与建筑物相连的各种设备或者支柱、操作平台的安装或者装设工程作业，以及各种窑炉和金属结构工程作业。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安装服务。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安装服务，是指生</w:t>
      </w:r>
      <w:bookmarkStart w:id="0" w:name="_GoBack"/>
      <w:bookmarkEnd w:id="0"/>
      <w:r>
        <w:rPr>
          <w:rFonts w:hint="eastAsia" w:ascii="宋体" w:hAnsi="宋体" w:eastAsia="仿宋_GB2312" w:cs="仿宋_GB2312"/>
          <w:snapToGrid/>
          <w:color w:val="000000"/>
          <w:spacing w:val="6"/>
          <w:kern w:val="2"/>
          <w:sz w:val="32"/>
          <w:szCs w:val="32"/>
          <w:lang w:val="en-US" w:eastAsia="zh-CN" w:bidi="ar"/>
        </w:rPr>
        <w:t>产设备、动力设备、起重设备、运输设备、传动设备、医疗实验设备以及其他各种设备、设施的装配、安置工程作业，包括与被安装设备相连的工作台、梯子、栏杆的装设工程作业，以及被安装设备的绝缘、防腐、保温、油漆等工程作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固定电话、有线电视、宽带、水、电、燃气、暖气等经营者向用户收取的安装费、初装费、开户费、扩容费以及类似收费，按照安装服务缴纳增值税。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修缮服务。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修缮服务，是指对建筑物、构筑物进行修补、加固、养护、改善，使之恢复原来的使用价值或者延长其使用期限的工程作业。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装饰服务。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装饰服务，是指对建筑物、构筑物进行修饰装修，使之美观或者具有特定用途的工程作业。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其他建筑服务。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其他建筑服务，是指上列工程作业之外的各种工程作业服务，如钻井（打井）、拆除建筑物或者构筑物、平整土地、园林绿化、疏浚（不包括航道疏浚）、建筑物平移、搭脚手架、爆破、</w:t>
      </w:r>
      <w:r>
        <w:rPr>
          <w:rFonts w:hint="eastAsia" w:ascii="仿宋_GB2312" w:hAnsi="宋体" w:eastAsia="仿宋_GB2312" w:cs="宋体"/>
          <w:snapToGrid/>
          <w:spacing w:val="6"/>
          <w:kern w:val="2"/>
          <w:sz w:val="32"/>
          <w:szCs w:val="32"/>
          <w:lang w:val="en-US" w:eastAsia="zh-CN" w:bidi="ar"/>
        </w:rPr>
        <w:t>矿山穿孔、表面附着物（包括岩层、土层、沙层等）剥离和清理</w:t>
      </w:r>
      <w:r>
        <w:rPr>
          <w:rFonts w:hint="eastAsia" w:ascii="宋体" w:hAnsi="宋体" w:eastAsia="仿宋_GB2312" w:cs="仿宋_GB2312"/>
          <w:snapToGrid/>
          <w:color w:val="000000"/>
          <w:spacing w:val="6"/>
          <w:kern w:val="2"/>
          <w:sz w:val="32"/>
          <w:szCs w:val="32"/>
          <w:lang w:val="en-US" w:eastAsia="zh-CN" w:bidi="ar"/>
        </w:rPr>
        <w:t>等工程作业。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（五）金融服务。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金融服务，是指经营金融保险的业务活动。包括贷款服务、直接收费金融服务、保险服务和金融商品转让。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贷款服务。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贷款，是指将资金贷与他人使用而取得利息收入的业务活动。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融资性售后回租，是指承租方以融资为目的，将资产出售给从事融资性售后回租业务的企业后，从事融资性售后回租业务的企业将该资产出租给承租方的业务活动。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以货币资金投资收取的固定利润或者保底利润，按照贷款服务缴纳增值税。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直接收费金融服务。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保险服务。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人身保险服务，是指以人的寿命和身体为保险标的的保险业务活动。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财产保险服务，是指以财产及其有关利益为保险标的的保险业务活动。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金融商品转让。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金融商品转让，是指转让外汇、有价证券、非货物期货和其他金融商品所有权的业务活动。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其他金融商品转让包括基金、信托、理财产品等各类资产管理产品和各种金融衍生品的转让。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（六）现代服务。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现代服务，是指围绕制造业、文化产业、现代物流产业等提供技术性、知识性服务的业务活动。包括研发和技术服务、信息技术服务、文化创意服务、物流辅助服务、租赁服务、鉴证咨询服务、广播影视服务、商务辅助服务和其他现代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研发和技术服务。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研发和技术服务，包括研发服务、合同能源管理服务、工程勘察勘探服务、专业技术服务。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）研发服务，也称技术开发服务，是指就新技术、新产品、新工艺或者新材料及其系统进行研究与试验开发的业务活动。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）合同能源管理服务，是指节能服务公司与用能单位以契约形式约定节能目标，节能服务公司提供必要的服务，用能单位以节能效果支付节能服务公司投入及其合理报酬的业务活动。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）工程勘察勘探服务，是指在采矿、工程施工前后，对地形、地质构造、地下资源蕴藏情况进行实地调查的业务活动。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）专业技术服务，是指气象服务、地震服务、海洋服务、测绘服务、城市规划、环境与生态监测服务等专项技术服务。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信息技术服务。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）软件服务，是指提供软件开发服务、软件维护服务、软件测试服务的业务活动。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）电路设计及测试服务，是指提供集成电路和电子电路产品设计、测试及相关技术支持服务的业务活动。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）信息系统服务，是指提供信息系统</w:t>
      </w:r>
      <w:r>
        <w:rPr>
          <w:rFonts w:hint="eastAsia" w:ascii="宋体" w:hAnsi="宋体" w:eastAsia="仿宋_GB2312" w:cs="仿宋_GB2312"/>
          <w:snapToGrid/>
          <w:spacing w:val="6"/>
          <w:kern w:val="2"/>
          <w:sz w:val="32"/>
          <w:szCs w:val="32"/>
          <w:lang w:val="en-US" w:eastAsia="zh-CN" w:bidi="ar"/>
        </w:rPr>
        <w:t>集成、网络管理、</w:t>
      </w:r>
      <w:r>
        <w:rPr>
          <w:rFonts w:hint="eastAsia" w:ascii="宋体" w:hAnsi="宋体" w:eastAsia="仿宋_GB2312" w:cs="仿宋_GB2312"/>
          <w:snapToGrid/>
          <w:color w:val="000000"/>
          <w:spacing w:val="6"/>
          <w:kern w:val="2"/>
          <w:sz w:val="32"/>
          <w:szCs w:val="32"/>
          <w:lang w:val="en-US" w:eastAsia="zh-CN" w:bidi="ar"/>
        </w:rPr>
        <w:t>网站内容维护</w:t>
      </w:r>
      <w:r>
        <w:rPr>
          <w:rFonts w:hint="eastAsia" w:ascii="宋体" w:hAnsi="宋体" w:eastAsia="仿宋_GB2312" w:cs="仿宋_GB2312"/>
          <w:b/>
          <w:bCs w:val="0"/>
          <w:snapToGrid/>
          <w:spacing w:val="6"/>
          <w:kern w:val="2"/>
          <w:sz w:val="32"/>
          <w:szCs w:val="32"/>
          <w:lang w:val="en-US" w:eastAsia="zh-CN" w:bidi="ar"/>
        </w:rPr>
        <w:t>、</w:t>
      </w:r>
      <w:r>
        <w:rPr>
          <w:rFonts w:hint="eastAsia" w:ascii="宋体" w:hAnsi="宋体" w:eastAsia="仿宋_GB2312" w:cs="仿宋_GB2312"/>
          <w:snapToGrid/>
          <w:spacing w:val="6"/>
          <w:kern w:val="2"/>
          <w:sz w:val="32"/>
          <w:szCs w:val="32"/>
          <w:lang w:val="en-US" w:eastAsia="zh-CN" w:bidi="ar"/>
        </w:rPr>
        <w:t>桌面管理与维护、信息系统应用、基础信息技术管理平台整合、信息技术基础设施管理、数据中心、托管中心、</w:t>
      </w:r>
      <w:r>
        <w:rPr>
          <w:rFonts w:hint="eastAsia" w:ascii="宋体" w:hAnsi="宋体" w:eastAsia="仿宋_GB2312" w:cs="仿宋_GB2312"/>
          <w:snapToGrid/>
          <w:color w:val="000000"/>
          <w:spacing w:val="6"/>
          <w:kern w:val="2"/>
          <w:sz w:val="32"/>
          <w:szCs w:val="32"/>
          <w:lang w:val="en-US" w:eastAsia="zh-CN" w:bidi="ar"/>
        </w:rPr>
        <w:t>信息安全服务、在线杀毒、虚拟主机等</w:t>
      </w:r>
      <w:r>
        <w:rPr>
          <w:rFonts w:hint="eastAsia" w:ascii="宋体" w:hAnsi="宋体" w:eastAsia="仿宋_GB2312" w:cs="仿宋_GB2312"/>
          <w:snapToGrid/>
          <w:spacing w:val="6"/>
          <w:kern w:val="2"/>
          <w:sz w:val="32"/>
          <w:szCs w:val="32"/>
          <w:lang w:val="en-US" w:eastAsia="zh-CN" w:bidi="ar"/>
        </w:rPr>
        <w:t>业务活动。</w:t>
      </w:r>
      <w:r>
        <w:rPr>
          <w:rFonts w:hint="eastAsia" w:ascii="宋体" w:hAnsi="宋体" w:eastAsia="仿宋_GB2312" w:cs="仿宋_GB2312"/>
          <w:snapToGrid/>
          <w:color w:val="000000"/>
          <w:spacing w:val="6"/>
          <w:kern w:val="2"/>
          <w:sz w:val="32"/>
          <w:szCs w:val="32"/>
          <w:lang w:val="en-US" w:eastAsia="zh-CN" w:bidi="ar"/>
        </w:rPr>
        <w:t>包括网站对非自有的网络游戏提供的网络运营服务。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）业务流程管理服务，是指依托信息技术提供的人力资源管理、财务经济管理、审计管理、税务管理、物流信息管理、经营信息管理和呼叫中心等服务的活动。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）信息系统增值服务，是指利用信息系统资源为用户附加提供的信息技术服务。包括数据处理、分析和整合、数据库管理、数据备份、数据存储、</w:t>
      </w:r>
      <w:r>
        <w:rPr>
          <w:rFonts w:hint="eastAsia" w:ascii="宋体" w:hAnsi="宋体" w:eastAsia="仿宋_GB2312" w:cs="Times New Roman"/>
          <w:snapToGrid/>
          <w:spacing w:val="6"/>
          <w:kern w:val="2"/>
          <w:sz w:val="32"/>
          <w:szCs w:val="32"/>
          <w:lang w:val="en-US" w:eastAsia="zh-CN" w:bidi="ar"/>
        </w:rPr>
        <w:fldChar w:fldCharType="begin"/>
      </w:r>
      <w:r>
        <w:rPr>
          <w:rFonts w:hint="eastAsia" w:ascii="宋体" w:hAnsi="宋体" w:eastAsia="仿宋_GB2312" w:cs="Times New Roman"/>
          <w:snapToGrid/>
          <w:spacing w:val="6"/>
          <w:kern w:val="2"/>
          <w:sz w:val="32"/>
          <w:szCs w:val="32"/>
          <w:lang w:val="en-US" w:eastAsia="zh-CN" w:bidi="ar"/>
        </w:rPr>
        <w:instrText xml:space="preserve"> HYPERLINK "http://baike.baidu.com/view/1088749.htm" \t "http://www.bjsat.gov.cn/bjsat/bsfw/tzgg/201603/_blank" </w:instrText>
      </w:r>
      <w:r>
        <w:rPr>
          <w:rFonts w:hint="eastAsia" w:ascii="宋体" w:hAnsi="宋体" w:eastAsia="仿宋_GB2312" w:cs="Times New Roman"/>
          <w:snapToGrid/>
          <w:spacing w:val="6"/>
          <w:kern w:val="2"/>
          <w:sz w:val="32"/>
          <w:szCs w:val="32"/>
          <w:lang w:val="en-US" w:eastAsia="zh-CN" w:bidi="ar"/>
        </w:rPr>
        <w:fldChar w:fldCharType="separate"/>
      </w:r>
      <w:r>
        <w:rPr>
          <w:rStyle w:val="9"/>
          <w:rFonts w:hint="eastAsia" w:ascii="宋体" w:eastAsia="仿宋_GB2312" w:cs="仿宋_GB2312"/>
          <w:color w:val="000000"/>
          <w:sz w:val="32"/>
          <w:szCs w:val="32"/>
          <w:u w:val="none"/>
          <w:lang w:val="en-US"/>
        </w:rPr>
        <w:t>容灾</w:t>
      </w:r>
      <w:r>
        <w:rPr>
          <w:rFonts w:hint="eastAsia" w:ascii="宋体" w:hAnsi="宋体" w:eastAsia="仿宋_GB2312" w:cs="Times New Roman"/>
          <w:snapToGrid/>
          <w:spacing w:val="6"/>
          <w:kern w:val="2"/>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服务、电子商务平台等。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文化创意服务。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文化创意服务，包括设计服务、知识产权服务、广告服务和会议展览服务。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设计服务，是指把计划、规划、设想通过文字、语言、图画、声音、视觉等形式传递出来的业务活动。包括工业设计、内部管理设计、业务运作设计、供应链设计、造型设计、服装设计、环境设计、平面设计、包装设计、</w:t>
      </w:r>
      <w:r>
        <w:rPr>
          <w:rFonts w:hint="eastAsia" w:ascii="宋体" w:hAnsi="宋体" w:eastAsia="仿宋_GB2312" w:cs="仿宋_GB2312"/>
          <w:snapToGrid/>
          <w:spacing w:val="6"/>
          <w:kern w:val="2"/>
          <w:sz w:val="32"/>
          <w:szCs w:val="32"/>
          <w:lang w:val="en-US" w:eastAsia="zh-CN" w:bidi="ar"/>
        </w:rPr>
        <w:t>动漫设计、网游设计、</w:t>
      </w:r>
      <w:r>
        <w:rPr>
          <w:rFonts w:hint="eastAsia" w:ascii="宋体" w:hAnsi="宋体" w:eastAsia="仿宋_GB2312" w:cs="仿宋_GB2312"/>
          <w:snapToGrid/>
          <w:color w:val="000000"/>
          <w:spacing w:val="6"/>
          <w:kern w:val="2"/>
          <w:sz w:val="32"/>
          <w:szCs w:val="32"/>
          <w:lang w:val="en-US" w:eastAsia="zh-CN" w:bidi="ar"/>
        </w:rPr>
        <w:t>展示设计、网站设计、机械设计、工程设计、广告设计、创意策划、文印晒图等。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）知识产权服务，是指处理知识产权事务的业务活动。包括对专利、商标、著作权、软件、集成电路布图设计的登记、鉴定、评估、认证、检索服务。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）会议展览服务，是指为商品流通、促销、展示、经贸洽谈、民间交流、企业沟通、国际往来等举办或者组织安排的各类展览和会议的业务活动。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物流辅助服务。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物流辅助服务，包括航空服务、港口码头服务、货运客运场站服务、打捞救助服务、装卸搬运服务、仓储服务和收派服务。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）航空服务，包括航空地面服务和通用航空服务。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航空地面服务，是指航空公司、飞机场、民航管理局、航站等向在境内航行或者在境内机场停留的境内外飞机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通用航空服务，是指为专业工作提供飞行服务的业务活动，包括航空摄影、航空培训、航空测量、航空勘探、航空护林、航空吊挂播洒、航空降雨、航空气象探测、航空海洋监测、航空科学实验等。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为船只提供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港口设施经营人收取的港口设施保安费按照港口码头服务缴纳增值税。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）打捞救助服务，是指提供船舶人员救助、船舶财产救助、水上救助和沉船沉物打捞服务的业务活动。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）装卸搬运服务</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是指使用装卸搬运工具或者人力、畜力将货物在运输工具之间、装卸现场之间或者运输工具与装卸现场之间进行装卸和搬运的业务活动。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）仓储服务，是指利用仓库、货场或者其他场所代客贮放、保管货物的业务活动。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）收派服务，是指接受寄件人委托，在承诺的时限内完成函件和包裹的收件、分拣、派送服务的业务活动。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收件服务，是指从寄件人收取函件和包裹，并运送到服务提供方同城的集散中心的业务活动。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分拣服务，是指服务提供方在其集散中心对函件和包裹进行归类、分发的业务活动。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派送服务，是指服务提供方从其集散中心将函件和包裹送达同城的收件人的业务活动。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租赁服务。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租赁服务，包括融资租赁服务和经营租赁服务。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融资租赁服务，是指具有融资性质和所有权转移特点的租赁活动。即出租人根据承租人所要求的规格、型号、性能等条件购入有形动产或者不动产租赁给承租人，合同期内租赁物所有权属于出租人，承租人只拥有使用权，合同期满付清租金后，承租人有权按照残值购入租赁物，以拥有其所有权。不论出租人是否将租赁物销售给承租人，均属于融资租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按照标的物的不同，融资租赁服务可分为有形动产融资租赁服务和不动产融资租赁服务。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融资性售后回租不按照本税目缴纳增值税。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）经营租赁服务，是指在约定时间内将有形动产或者不动产转让他人使用且租赁物所有权不变更的业务活动。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按照标的物的不同，经营租赁服务可分为有形动产经营租赁服务和不动产经营租赁服务。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将建筑物、构筑物等不动产或者飞机、车辆等有形动产的广告位出租给其他单位或者个人用于发布广告，按照经营租赁服务缴纳增值税。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车辆停放服务、道路通行服务（包括过路费、过桥费、过闸费等）等按照不动产经营租赁服务缴纳增值税。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水路运输的光租业务、航空运输的干租业务，属于经营租赁。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光租业务，是指运输企业将船舶在约定的时间内出租给他人使用，不配备操作人员，不承担运输过程中发生的各项费用，只收取固定租赁费的业务活动。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干租业务，是指航空运输企业将飞机在约定的时间内出租给他人使用，不配备机组人员，不承担运输过程中发生的各项费用，只收取固定租赁费的业务活动。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鉴证咨询服务。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鉴证咨询服务，包括认证服务、鉴证服务和咨询服务。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）认证服务，是指具有专业资质的单位利用检测、检验、计量等技术，证明产品、服务、管理体系符合相关技术规范、相关技术规范的强制性要求或者标准的业务活动。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鉴证服务，是指具有专业资质的单位受托对相关事项进行鉴证，发表具有证明力的意见的业务活动。包括会计鉴证、税务鉴证、法律鉴证、职业技能鉴定、工程造价鉴证、工程监理、资产评估、环境评估、房地产土地评估、建筑图纸审核、医疗事故鉴定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）咨询服务，是指提供信息、建议、策划、顾问等服务的活动。包括金融、软件、技术、财务、税收、法律、内部管理、业务运作、流程管理、健康等方面的咨询。</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翻译服务和市场调查服务按照咨询服务缴纳增值税。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广播影视服务。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广播影视服务，包括广播影视节目（作品）的制作服务、发行服务和播映（含放映，下同）服务。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）广播影视节目（作品）发行服务，是指以分账、买断、委托等方式，向影院、电台、电视台、网站等单位和个人发行广播影视节目（作品）以及转让体育赛事等活动的报道及播映权的业务活动。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广播影视节目（作品）播映服务，是指在影院、剧院、录像厅及其他场所播映广播影视节目（作品），以及通过电台、电视台、卫星通信、互联网、有线电视等无线或者有线装置播映广播影视节目（作品）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8.</w:t>
      </w:r>
      <w:r>
        <w:rPr>
          <w:rFonts w:hint="eastAsia" w:ascii="宋体" w:hAnsi="宋体" w:eastAsia="仿宋_GB2312" w:cs="仿宋_GB2312"/>
          <w:snapToGrid/>
          <w:color w:val="000000"/>
          <w:spacing w:val="6"/>
          <w:kern w:val="2"/>
          <w:sz w:val="32"/>
          <w:szCs w:val="32"/>
          <w:lang w:val="en-US" w:eastAsia="zh-CN" w:bidi="ar"/>
        </w:rPr>
        <w:t>商务辅助服务。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商务辅助服务，包括企业管理服务、经纪代理服务、人力资源服务、安全保护服务。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）企业管理服务，是指提供总部管理、投资与资产管理、市场管理、物业管理、日常综合管理等服务的业务活动。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）经纪代理服务，是指各类经纪、中介、代理服务。包括金融代理、知识产权代理、货物运输代理、代理报关、法律代理、房地产中介、职业中介、婚姻中介、代理记账、拍卖等。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货物运输代理服务，是指接受货物收货人、发货人、船舶所有人、船舶承租人或者船舶经营人的委托，以委托人的名义，为委托人办理货物运输、装卸、仓储和船舶进出港口、引航、靠泊等相关手续的业务活动。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代理报关服务，是指接受进出口货物的收、发货人委托，代为办理报关手续的业务活动。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）人力资源服务，是指提供公共就业、劳务派遣、人才委托招聘、劳动力外包等服务的业务活动。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）安全保护服务，是指提供保护人身安全和财产安全，维护社会治安等的业务活动。包括场所住宅保安、特种保安、安全系统监控以及其他安保服务。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9.</w:t>
      </w:r>
      <w:r>
        <w:rPr>
          <w:rFonts w:hint="eastAsia" w:ascii="宋体" w:hAnsi="宋体" w:eastAsia="仿宋_GB2312" w:cs="仿宋_GB2312"/>
          <w:snapToGrid/>
          <w:color w:val="000000"/>
          <w:spacing w:val="6"/>
          <w:kern w:val="2"/>
          <w:sz w:val="32"/>
          <w:szCs w:val="32"/>
          <w:lang w:val="en-US" w:eastAsia="zh-CN" w:bidi="ar"/>
        </w:rPr>
        <w:t>其他现代服务。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其他现代服务，是指除研发和技术服务、信息技术服务、文化创意服务、物流辅助服务、租赁服务、鉴证咨询服务、广播影视服务和商务辅助服务以外的现代服务。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（七）生活服务。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生活服务，是指为满足城乡居民日常生活需求提供的各类服务活动。包括文化体育服务、教育医疗服务、旅游娱乐服务、餐饮住宿服务、居民日常服务和其他生活服务。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文化体育服务。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文化体育服务，包括文化服务和体育服务。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）体育服务，是指组织举办体育比赛、体育表演、体育活动，以及提供体育训练、体育指导、体育管理的业务活动。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教育医疗服务。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教育医疗服务，包括教育服务和医疗服务。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）教育服务，是指提供学历教育服务、非学历教育服务、教育辅助服务的业务活动。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学历教育服务，是指根据教育行政管理部门确定或者认可的招生和教学计划组织教学，并颁发相应学历证书的业务活动。包括初等教育、初级中等教育、高级中等教育、高等教育等。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非学历教育服务，包括学前教育、各类培训、演讲、讲座、报告会等。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教育辅助服务，包括教育测评、考试、招生等服务。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）医疗服务，是指提供医学检查、诊断、治疗、康复、预防、保健、接生、计划生育、防疫服务等方面的服务，以及与这些服务有关的提供药品、医用材料器具、救护车、病房住宿和伙食的业务。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旅游娱乐服务。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旅游娱乐服务，包括旅游服务和娱乐服务。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）旅游服务，是指根据旅游者的要求，组织安排</w:t>
      </w:r>
      <w:r>
        <w:rPr>
          <w:rFonts w:hint="eastAsia" w:ascii="宋体" w:hAnsi="宋体" w:eastAsia="仿宋_GB2312" w:cs="Times New Roman"/>
          <w:snapToGrid/>
          <w:spacing w:val="6"/>
          <w:kern w:val="2"/>
          <w:sz w:val="32"/>
          <w:szCs w:val="32"/>
          <w:lang w:val="en-US" w:eastAsia="zh-CN" w:bidi="ar"/>
        </w:rPr>
        <w:fldChar w:fldCharType="begin"/>
      </w:r>
      <w:r>
        <w:rPr>
          <w:rFonts w:hint="eastAsia" w:ascii="宋体" w:hAnsi="宋体" w:eastAsia="仿宋_GB2312" w:cs="Times New Roman"/>
          <w:snapToGrid/>
          <w:spacing w:val="6"/>
          <w:kern w:val="2"/>
          <w:sz w:val="32"/>
          <w:szCs w:val="32"/>
          <w:lang w:val="en-US" w:eastAsia="zh-CN" w:bidi="ar"/>
        </w:rPr>
        <w:instrText xml:space="preserve"> HYPERLINK "http://baike.baidu.com/subview/9338/7712852.htm" \t "http://www.bjsat.gov.cn/bjsat/bsfw/tzgg/201603/_blank" </w:instrText>
      </w:r>
      <w:r>
        <w:rPr>
          <w:rFonts w:hint="eastAsia" w:ascii="宋体" w:hAnsi="宋体" w:eastAsia="仿宋_GB2312" w:cs="Times New Roman"/>
          <w:snapToGrid/>
          <w:spacing w:val="6"/>
          <w:kern w:val="2"/>
          <w:sz w:val="32"/>
          <w:szCs w:val="32"/>
          <w:lang w:val="en-US" w:eastAsia="zh-CN" w:bidi="ar"/>
        </w:rPr>
        <w:fldChar w:fldCharType="separate"/>
      </w:r>
      <w:r>
        <w:rPr>
          <w:rStyle w:val="9"/>
          <w:rFonts w:hint="eastAsia" w:ascii="宋体" w:eastAsia="仿宋_GB2312" w:cs="仿宋_GB2312"/>
          <w:color w:val="auto"/>
          <w:sz w:val="32"/>
          <w:szCs w:val="32"/>
          <w:u w:val="none"/>
          <w:lang w:val="en-US"/>
        </w:rPr>
        <w:t>交通</w:t>
      </w:r>
      <w:r>
        <w:rPr>
          <w:rFonts w:hint="eastAsia" w:ascii="宋体" w:hAnsi="宋体" w:eastAsia="仿宋_GB2312" w:cs="Times New Roman"/>
          <w:snapToGrid/>
          <w:spacing w:val="6"/>
          <w:kern w:val="2"/>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spacing w:val="6"/>
          <w:kern w:val="2"/>
          <w:sz w:val="32"/>
          <w:szCs w:val="32"/>
          <w:lang w:val="en-US" w:eastAsia="zh-CN" w:bidi="ar"/>
        </w:rPr>
        <w:fldChar w:fldCharType="begin"/>
      </w:r>
      <w:r>
        <w:rPr>
          <w:rFonts w:hint="eastAsia" w:ascii="宋体" w:hAnsi="宋体" w:eastAsia="仿宋_GB2312" w:cs="Times New Roman"/>
          <w:snapToGrid/>
          <w:spacing w:val="6"/>
          <w:kern w:val="2"/>
          <w:sz w:val="32"/>
          <w:szCs w:val="32"/>
          <w:lang w:val="en-US" w:eastAsia="zh-CN" w:bidi="ar"/>
        </w:rPr>
        <w:instrText xml:space="preserve"> HYPERLINK "http://baike.baidu.com/view/1017669.htm" \t "http://www.bjsat.gov.cn/bjsat/bsfw/tzgg/201603/_blank" </w:instrText>
      </w:r>
      <w:r>
        <w:rPr>
          <w:rFonts w:hint="eastAsia" w:ascii="宋体" w:hAnsi="宋体" w:eastAsia="仿宋_GB2312" w:cs="Times New Roman"/>
          <w:snapToGrid/>
          <w:spacing w:val="6"/>
          <w:kern w:val="2"/>
          <w:sz w:val="32"/>
          <w:szCs w:val="32"/>
          <w:lang w:val="en-US" w:eastAsia="zh-CN" w:bidi="ar"/>
        </w:rPr>
        <w:fldChar w:fldCharType="separate"/>
      </w:r>
      <w:r>
        <w:rPr>
          <w:rStyle w:val="9"/>
          <w:rFonts w:hint="eastAsia" w:ascii="宋体" w:eastAsia="仿宋_GB2312" w:cs="仿宋_GB2312"/>
          <w:color w:val="auto"/>
          <w:sz w:val="32"/>
          <w:szCs w:val="32"/>
          <w:u w:val="none"/>
          <w:lang w:val="en-US"/>
        </w:rPr>
        <w:t>游览</w:t>
      </w:r>
      <w:r>
        <w:rPr>
          <w:rFonts w:hint="eastAsia" w:ascii="宋体" w:hAnsi="宋体" w:eastAsia="仿宋_GB2312" w:cs="Times New Roman"/>
          <w:snapToGrid/>
          <w:spacing w:val="6"/>
          <w:kern w:val="2"/>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、住宿、</w:t>
      </w:r>
      <w:r>
        <w:rPr>
          <w:rFonts w:hint="eastAsia" w:ascii="宋体" w:hAnsi="宋体" w:eastAsia="仿宋_GB2312" w:cs="Times New Roman"/>
          <w:snapToGrid/>
          <w:spacing w:val="6"/>
          <w:kern w:val="2"/>
          <w:sz w:val="32"/>
          <w:szCs w:val="32"/>
          <w:lang w:val="en-US" w:eastAsia="zh-CN" w:bidi="ar"/>
        </w:rPr>
        <w:fldChar w:fldCharType="begin"/>
      </w:r>
      <w:r>
        <w:rPr>
          <w:rFonts w:hint="eastAsia" w:ascii="宋体" w:hAnsi="宋体" w:eastAsia="仿宋_GB2312" w:cs="Times New Roman"/>
          <w:snapToGrid/>
          <w:spacing w:val="6"/>
          <w:kern w:val="2"/>
          <w:sz w:val="32"/>
          <w:szCs w:val="32"/>
          <w:lang w:val="en-US" w:eastAsia="zh-CN" w:bidi="ar"/>
        </w:rPr>
        <w:instrText xml:space="preserve"> HYPERLINK "http://baike.baidu.com/view/120220.htm" \t "http://www.bjsat.gov.cn/bjsat/bsfw/tzgg/201603/_blank" </w:instrText>
      </w:r>
      <w:r>
        <w:rPr>
          <w:rFonts w:hint="eastAsia" w:ascii="宋体" w:hAnsi="宋体" w:eastAsia="仿宋_GB2312" w:cs="Times New Roman"/>
          <w:snapToGrid/>
          <w:spacing w:val="6"/>
          <w:kern w:val="2"/>
          <w:sz w:val="32"/>
          <w:szCs w:val="32"/>
          <w:lang w:val="en-US" w:eastAsia="zh-CN" w:bidi="ar"/>
        </w:rPr>
        <w:fldChar w:fldCharType="separate"/>
      </w:r>
      <w:r>
        <w:rPr>
          <w:rStyle w:val="9"/>
          <w:rFonts w:hint="eastAsia" w:ascii="宋体" w:eastAsia="仿宋_GB2312" w:cs="仿宋_GB2312"/>
          <w:color w:val="auto"/>
          <w:sz w:val="32"/>
          <w:szCs w:val="32"/>
          <w:u w:val="none"/>
          <w:lang w:val="en-US"/>
        </w:rPr>
        <w:t>餐饮</w:t>
      </w:r>
      <w:r>
        <w:rPr>
          <w:rFonts w:hint="eastAsia" w:ascii="宋体" w:hAnsi="宋体" w:eastAsia="仿宋_GB2312" w:cs="Times New Roman"/>
          <w:snapToGrid/>
          <w:spacing w:val="6"/>
          <w:kern w:val="2"/>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spacing w:val="6"/>
          <w:kern w:val="2"/>
          <w:sz w:val="32"/>
          <w:szCs w:val="32"/>
          <w:lang w:val="en-US" w:eastAsia="zh-CN" w:bidi="ar"/>
        </w:rPr>
        <w:fldChar w:fldCharType="begin"/>
      </w:r>
      <w:r>
        <w:rPr>
          <w:rFonts w:hint="eastAsia" w:ascii="宋体" w:hAnsi="宋体" w:eastAsia="仿宋_GB2312" w:cs="Times New Roman"/>
          <w:snapToGrid/>
          <w:spacing w:val="6"/>
          <w:kern w:val="2"/>
          <w:sz w:val="32"/>
          <w:szCs w:val="32"/>
          <w:lang w:val="en-US" w:eastAsia="zh-CN" w:bidi="ar"/>
        </w:rPr>
        <w:instrText xml:space="preserve"> HYPERLINK "http://baike.baidu.com/view/53948.htm" \t "http://www.bjsat.gov.cn/bjsat/bsfw/tzgg/201603/_blank" </w:instrText>
      </w:r>
      <w:r>
        <w:rPr>
          <w:rFonts w:hint="eastAsia" w:ascii="宋体" w:hAnsi="宋体" w:eastAsia="仿宋_GB2312" w:cs="Times New Roman"/>
          <w:snapToGrid/>
          <w:spacing w:val="6"/>
          <w:kern w:val="2"/>
          <w:sz w:val="32"/>
          <w:szCs w:val="32"/>
          <w:lang w:val="en-US" w:eastAsia="zh-CN" w:bidi="ar"/>
        </w:rPr>
        <w:fldChar w:fldCharType="separate"/>
      </w:r>
      <w:r>
        <w:rPr>
          <w:rStyle w:val="9"/>
          <w:rFonts w:hint="eastAsia" w:ascii="宋体" w:eastAsia="仿宋_GB2312" w:cs="仿宋_GB2312"/>
          <w:color w:val="auto"/>
          <w:sz w:val="32"/>
          <w:szCs w:val="32"/>
          <w:u w:val="none"/>
          <w:lang w:val="en-US"/>
        </w:rPr>
        <w:t>购物</w:t>
      </w:r>
      <w:r>
        <w:rPr>
          <w:rFonts w:hint="eastAsia" w:ascii="宋体" w:hAnsi="宋体" w:eastAsia="仿宋_GB2312" w:cs="Times New Roman"/>
          <w:snapToGrid/>
          <w:spacing w:val="6"/>
          <w:kern w:val="2"/>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、文娱、商务等服务的业务活动。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）娱乐服务，是指为娱乐活动同时提供场所和服务的业务。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具体包括：歌厅、舞厅、</w:t>
      </w:r>
      <w:r>
        <w:rPr>
          <w:rFonts w:hint="eastAsia" w:ascii="宋体" w:hAnsi="宋体" w:eastAsia="仿宋_GB2312" w:cs="Times New Roman"/>
          <w:snapToGrid/>
          <w:spacing w:val="6"/>
          <w:kern w:val="2"/>
          <w:sz w:val="32"/>
          <w:szCs w:val="32"/>
          <w:lang w:val="en-US" w:eastAsia="zh-CN" w:bidi="ar"/>
        </w:rPr>
        <w:fldChar w:fldCharType="begin"/>
      </w:r>
      <w:r>
        <w:rPr>
          <w:rFonts w:hint="eastAsia" w:ascii="宋体" w:hAnsi="宋体" w:eastAsia="仿宋_GB2312" w:cs="Times New Roman"/>
          <w:snapToGrid/>
          <w:spacing w:val="6"/>
          <w:kern w:val="2"/>
          <w:sz w:val="32"/>
          <w:szCs w:val="32"/>
          <w:lang w:val="en-US" w:eastAsia="zh-CN" w:bidi="ar"/>
        </w:rPr>
        <w:instrText xml:space="preserve"> HYPERLINK "http://cpro.baidu.com/cpro/ui/uijs.php?adclass=0&amp;app_id=0&amp;c=news&amp;cf=1001&amp;ch=0&amp;di=128&amp;fv=19&amp;is_app=0&amp;jk=3a094a97920c10b2&amp;k=%D2%B9%D7%DC%BB%E1&amp;k0=%D2%B9%D7%DC%BB%E1&amp;kdi0=0&amp;luki=1&amp;mcpm=0&amp;n=10&amp;p=baidu&amp;q=shui5_cpr&amp;rb=0&amp;rs=1&amp;seller_id=1&amp;sid=b2100c92974a093a&amp;ssp2=1&amp;stid=9&amp;t=tpclicked3_hc&amp;td=1954196&amp;tu=u1954196&amp;u=http://www.shui5.cn/article/81/35562.html&amp;urlid=0" \t "http://www.bjsat.gov.cn/bjsat/bsfw/tzgg/201603/_blank" </w:instrText>
      </w:r>
      <w:r>
        <w:rPr>
          <w:rFonts w:hint="eastAsia" w:ascii="宋体" w:hAnsi="宋体" w:eastAsia="仿宋_GB2312" w:cs="Times New Roman"/>
          <w:snapToGrid/>
          <w:spacing w:val="6"/>
          <w:kern w:val="2"/>
          <w:sz w:val="32"/>
          <w:szCs w:val="32"/>
          <w:lang w:val="en-US" w:eastAsia="zh-CN" w:bidi="ar"/>
        </w:rPr>
        <w:fldChar w:fldCharType="separate"/>
      </w:r>
      <w:r>
        <w:rPr>
          <w:rStyle w:val="9"/>
          <w:rFonts w:hint="eastAsia" w:ascii="宋体" w:eastAsia="仿宋_GB2312" w:cs="仿宋_GB2312"/>
          <w:color w:val="000000"/>
          <w:sz w:val="32"/>
          <w:szCs w:val="32"/>
          <w:u w:val="none"/>
          <w:lang w:val="en-US"/>
        </w:rPr>
        <w:t>夜总会</w:t>
      </w:r>
      <w:r>
        <w:rPr>
          <w:rFonts w:hint="eastAsia" w:ascii="宋体" w:hAnsi="宋体" w:eastAsia="仿宋_GB2312" w:cs="Times New Roman"/>
          <w:snapToGrid/>
          <w:spacing w:val="6"/>
          <w:kern w:val="2"/>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、酒吧、台球、高尔夫球、保龄球、游艺（包括射击、狩猎、跑马、游戏机、蹦极、卡丁车、热气球、动力伞、射箭、飞镖）。</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餐饮住宿服务。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餐饮住宿服务，包括餐饮服务和住宿服务。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）餐饮服务，是指通过同时提供饮食和饮食场所的方式为消费者提供饮食消费服务的业务活动。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）住宿服务，是指提供住宿场所及配套服务等的活动。包括宾馆、旅馆、旅社、度假村和其他经营性住宿场所提供的住宿服务。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居民日常服务。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居民日常服务，是指主要为满足居民个人及其家庭日常生活需求提供的服务，包括市容市政管理、家政、婚庆、养老、殡葬、照料和护理、救助救济、美容美发、按摩、桑拿、氧吧、足疗、沐浴、洗染、摄影扩印等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其他生活服务。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其他生活服务，是指除文化体育服务、教育医疗服务、旅游娱乐服务、餐饮住宿服务和居民日常服务之外的生活服务。</w:t>
      </w:r>
    </w:p>
    <w:p>
      <w:pPr>
        <w:keepNext w:val="0"/>
        <w:keepLines w:val="0"/>
        <w:widowControl w:val="0"/>
        <w:numPr>
          <w:ilvl w:val="0"/>
          <w:numId w:val="1"/>
        </w:numPr>
        <w:suppressLineNumbers w:val="0"/>
        <w:autoSpaceDE w:val="0"/>
        <w:autoSpaceDN w:val="0"/>
        <w:adjustRightInd w:val="0"/>
        <w:snapToGrid w:val="0"/>
        <w:spacing w:before="0" w:beforeAutospacing="0" w:after="0" w:afterAutospacing="0" w:line="360" w:lineRule="auto"/>
        <w:ind w:left="0" w:right="0" w:firstLine="664" w:firstLineChars="200"/>
        <w:jc w:val="both"/>
        <w:rPr>
          <w:sz w:val="32"/>
          <w:szCs w:val="32"/>
          <w:lang w:val="en-US"/>
        </w:rPr>
      </w:pPr>
      <w:r>
        <w:rPr>
          <w:rFonts w:hint="eastAsia" w:ascii="宋体" w:hAnsi="宋体" w:eastAsia="仿宋_GB2312" w:cs="仿宋_GB2312"/>
          <w:snapToGrid/>
          <w:spacing w:val="6"/>
          <w:kern w:val="2"/>
          <w:sz w:val="32"/>
          <w:szCs w:val="32"/>
          <w:lang w:val="en-US" w:eastAsia="zh-CN" w:bidi="ar"/>
        </w:rPr>
        <w:t>销售</w:t>
      </w:r>
      <w:r>
        <w:rPr>
          <w:rFonts w:hint="eastAsia" w:ascii="宋体" w:hAnsi="宋体" w:eastAsia="仿宋_GB2312" w:cs="仿宋_GB2312"/>
          <w:snapToGrid/>
          <w:color w:val="000000"/>
          <w:spacing w:val="6"/>
          <w:kern w:val="2"/>
          <w:sz w:val="32"/>
          <w:szCs w:val="32"/>
          <w:lang w:val="en-US" w:eastAsia="zh-CN" w:bidi="ar"/>
        </w:rPr>
        <w:t>无形资产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销售无形资产，是指转让无形资产所有权或者使用权的业务活动。无形资产，是指不具实物形态，但能带来经济利益的资产，包括技术、商标、著作权、商誉、自然资源使用权和其他权益性无形资产。</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技术，包括专利技术和非专利技术。</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自然资源使用权，包括土地使用权、海域使用权、探矿权、采矿权、取水权和其他自然资源使用权。</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u w:val="single"/>
          <w:lang w:val="en-US"/>
        </w:rPr>
      </w:pPr>
      <w:r>
        <w:rPr>
          <w:rFonts w:hint="eastAsia" w:ascii="宋体" w:hAnsi="宋体" w:eastAsia="仿宋_GB2312" w:cs="仿宋_GB2312"/>
          <w:snapToGrid/>
          <w:color w:val="000000"/>
          <w:spacing w:val="6"/>
          <w:kern w:val="2"/>
          <w:sz w:val="32"/>
          <w:szCs w:val="32"/>
          <w:lang w:val="en-US" w:eastAsia="zh-CN" w:bidi="ar"/>
        </w:rPr>
        <w:t>其他权益性无形资产，包括基础设施资产经营权、公共事业特许权、配额、经营权</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包括特许经营权、连锁经营权、其他经营权</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、经销权、分销权、代理权、会员权、席位权、网络游戏虚拟道具、域名、名称权、肖像权、冠名权、转会费等。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三、销售不动产</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销售不动产，是指转让不动产所有权的业务活动。不动产，是指不能移动或者移动后会引起性质、形状改变的财产，包括建筑物、构筑物等。</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建筑物，包括住宅、商业营业用房、办公楼等可供居住、工作或者进行其他活动的建造物。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构筑物，包括道路、桥梁、隧道、水坝等建造物。</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转让建筑物有限产权或者永久使用权的，转让在建的建筑物或者构筑物所有权的，以及在转让建筑物或者构筑物时一并转让其所占土地的使用权的，按照销售不动产缴纳增值税。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color w:val="000000"/>
          <w:sz w:val="32"/>
          <w:szCs w:val="32"/>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仿宋_GB2312" w:cs="仿宋_GB2312"/>
          <w:snapToGrid/>
          <w:color w:val="000000"/>
          <w:spacing w:val="6"/>
          <w:kern w:val="2"/>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仿宋_GB2312" w:cs="仿宋_GB2312"/>
          <w:snapToGrid/>
          <w:color w:val="000000"/>
          <w:spacing w:val="6"/>
          <w:kern w:val="2"/>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仿宋_GB2312" w:cs="仿宋_GB2312"/>
          <w:snapToGrid/>
          <w:color w:val="000000"/>
          <w:spacing w:val="6"/>
          <w:kern w:val="2"/>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仿宋_GB2312" w:cs="仿宋_GB2312"/>
          <w:snapToGrid/>
          <w:color w:val="000000"/>
          <w:spacing w:val="6"/>
          <w:kern w:val="2"/>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仿宋_GB2312" w:cs="仿宋_GB2312"/>
          <w:snapToGrid/>
          <w:color w:val="000000"/>
          <w:spacing w:val="6"/>
          <w:kern w:val="2"/>
          <w:sz w:val="32"/>
          <w:szCs w:val="32"/>
          <w:lang w:val="en-US" w:eastAsia="zh-CN" w:bidi="ar"/>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附件</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color w:val="000000"/>
          <w:sz w:val="32"/>
          <w:szCs w:val="32"/>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华文中宋" w:hAnsi="华文中宋" w:eastAsia="华文中宋" w:cs="华文中宋"/>
          <w:b/>
          <w:bCs w:val="0"/>
          <w:color w:val="000000"/>
          <w:sz w:val="36"/>
          <w:szCs w:val="36"/>
          <w:lang w:val="en-US"/>
        </w:rPr>
      </w:pPr>
      <w:r>
        <w:rPr>
          <w:rFonts w:hint="eastAsia" w:ascii="华文中宋" w:hAnsi="华文中宋" w:eastAsia="华文中宋" w:cs="华文中宋"/>
          <w:b/>
          <w:bCs w:val="0"/>
          <w:snapToGrid/>
          <w:color w:val="000000"/>
          <w:spacing w:val="6"/>
          <w:kern w:val="2"/>
          <w:sz w:val="36"/>
          <w:szCs w:val="36"/>
          <w:lang w:val="en-US" w:eastAsia="zh-CN" w:bidi="ar"/>
        </w:rPr>
        <w:t>营业税改征增值税试点有关事项的规定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一、营改增试点期间，试点纳税人</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指按照《营业税改征增值税试点实施办法》</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以下称《试点实施办法》</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缴纳增值税的纳税人</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有关政策</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（一）兼营。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试点纳税人销售货物、加工修理修配劳务、服务、无形资产或者不动产适用不同税率或者征收率的，应当分别核算适用不同税率或者征收率的销售额，未分别核算销售额的，按照以下方法适用税率或者征收率：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兼有不同税率的销售货物、加工修理修配劳务、服务、无形资产或者不动产，从高适用税率。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兼有不同征收率的销售货物、加工修理修配劳务、服务、无形资产或者不动产，从高适用征收率。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兼有不同税率和征收率的销售货物、加工修理修配劳务、服务、无形资产或者不动产，从高适用税率。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（二）不征收增值税项目。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根据国家指令无偿提供的铁路运输服务、航空运输服务，属于《试点实施办法》第十四条规定的用于公益事业的服务。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存款利息。</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被保险人获得的保险赔付。</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房地产主管部门或者其指定机构、公积金管理中心、开发企业以及物业管理单位代收的住宅专项维修资金。</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在资产重组过程中，通过合并、分立、出售、置换等方式，将全部或者部分实物资产以及与其相关联的债权、负债和劳动力一并转让给其他单位和个人，其中涉及的不动产、土地使用权转让行为。</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三</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贷款服务，以提供贷款服务取得的全部利息及利息性质的收入为销售额。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直接收费金融服务，以提供直接收费金融服务收取的手续费、佣金、酬金、管理费、服务费、经手费、开户费、过户费、结算费、转托管费等各类费用为销售额。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金融商品转让，按照卖出价扣除买入价后的余额为销售额。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转让金融商品出现的正负差，按盈亏相抵后的余额为销售额。若相抵后出现负差，可结转</w:t>
      </w:r>
      <w:r>
        <w:rPr>
          <w:rFonts w:hint="eastAsia" w:ascii="宋体" w:hAnsi="宋体" w:eastAsia="仿宋_GB2312" w:cs="仿宋_GB2312"/>
          <w:snapToGrid/>
          <w:spacing w:val="6"/>
          <w:kern w:val="2"/>
          <w:sz w:val="32"/>
          <w:szCs w:val="32"/>
          <w:lang w:val="en-US" w:eastAsia="zh-CN" w:bidi="ar"/>
        </w:rPr>
        <w:t>下一纳税期与下期转让金融商品销售额相抵，但年末时仍出现负差的，不得转入下一个会计年度。</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金融商品的买入价，可以选择按照加权平均法或者移动加权平均法进行核算，选择后</w:t>
      </w:r>
      <w:r>
        <w:rPr>
          <w:rFonts w:hint="eastAsia" w:ascii="宋体" w:hAnsi="宋体" w:eastAsia="仿宋_GB2312" w:cs="Times New Roman"/>
          <w:snapToGrid/>
          <w:color w:val="000000"/>
          <w:spacing w:val="6"/>
          <w:kern w:val="2"/>
          <w:sz w:val="32"/>
          <w:szCs w:val="32"/>
          <w:lang w:val="en-US" w:eastAsia="zh-CN" w:bidi="ar"/>
        </w:rPr>
        <w:t>36</w:t>
      </w:r>
      <w:r>
        <w:rPr>
          <w:rFonts w:hint="eastAsia" w:ascii="宋体" w:hAnsi="宋体" w:eastAsia="仿宋_GB2312" w:cs="仿宋_GB2312"/>
          <w:snapToGrid/>
          <w:color w:val="000000"/>
          <w:spacing w:val="6"/>
          <w:kern w:val="2"/>
          <w:sz w:val="32"/>
          <w:szCs w:val="32"/>
          <w:lang w:val="en-US" w:eastAsia="zh-CN" w:bidi="ar"/>
        </w:rPr>
        <w:t>个月内不得变更。</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金融商品转让，不得开具增值税专用发票。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trike/>
          <w:dstrike w:val="0"/>
          <w:snapToGrid/>
          <w:color w:val="000000"/>
          <w:spacing w:val="6"/>
          <w:kern w:val="2"/>
          <w:sz w:val="32"/>
          <w:szCs w:val="32"/>
          <w:lang w:val="en-US" w:eastAsia="zh-CN" w:bidi="ar"/>
        </w:rPr>
        <w:t>4</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经纪代理服务，以取得的全部价款和价外费用，扣除向委托方收取并代为支付的政府性基金或者行政事业性收费后的余额为销售额。向委托方收取的政府性基金或者行政事业性收费，不得开具增值税专用发票。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融资租赁和融资性售后回租业务。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经人民银行、银监会或者商务部批准从事融资租赁业务的试点纳税人，提供融资租赁服务，以取得的全部价款和价外费用，扣除支付的借款利息（包括外汇借款和人民币借款利息）、发行债券利息和车辆购置税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）试点纳税人根据</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日前签订的有形动产融资性售后回租合同，在合同到期前提供的有形动产融资性售后回租服务，可继续按照有形动产融资租赁服务缴纳增值税。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继续按照有形动产融资租赁服务缴纳增值税的试点纳税人</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经人民银行、银监会或者商务部批准从事融资租赁业务的，根据</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日前签订的有形动产融资性售后回租合同，在合同到期前提供的有形动产融资性售后回租服务，可以选择以下方法之一计算销售额：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40" w:firstLineChars="200"/>
        <w:jc w:val="both"/>
        <w:rPr>
          <w:color w:val="000000"/>
          <w:sz w:val="32"/>
          <w:szCs w:val="32"/>
          <w:lang w:val="en-US"/>
        </w:rPr>
      </w:pPr>
      <w:r>
        <w:rPr>
          <w:rFonts w:hint="eastAsia" w:ascii="仿宋_GB2312" w:hAnsi="华文中宋" w:eastAsia="仿宋_GB2312" w:cs="HiddenHorzOCR"/>
          <w:snapToGrid/>
          <w:spacing w:val="6"/>
          <w:kern w:val="0"/>
          <w:sz w:val="32"/>
          <w:szCs w:val="32"/>
          <w:lang w:val="en-US" w:eastAsia="zh-CN" w:bidi="ar"/>
        </w:rPr>
        <w:fldChar w:fldCharType="begin"/>
      </w:r>
      <w:r>
        <w:rPr>
          <w:rFonts w:hint="eastAsia" w:ascii="仿宋_GB2312" w:hAnsi="华文中宋" w:eastAsia="仿宋_GB2312" w:cs="HiddenHorzOCR"/>
          <w:snapToGrid/>
          <w:spacing w:val="6"/>
          <w:kern w:val="0"/>
          <w:sz w:val="32"/>
          <w:szCs w:val="32"/>
          <w:lang w:val="en-US" w:eastAsia="zh-CN" w:bidi="ar"/>
        </w:rPr>
        <w:instrText xml:space="preserve"> = 1 \* GB3 </w:instrText>
      </w:r>
      <w:r>
        <w:rPr>
          <w:rFonts w:hint="eastAsia" w:ascii="仿宋_GB2312" w:hAnsi="华文中宋" w:eastAsia="仿宋_GB2312" w:cs="HiddenHorzOCR"/>
          <w:snapToGrid/>
          <w:spacing w:val="6"/>
          <w:kern w:val="0"/>
          <w:sz w:val="32"/>
          <w:szCs w:val="32"/>
          <w:lang w:val="en-US" w:eastAsia="zh-CN" w:bidi="ar"/>
        </w:rPr>
        <w:fldChar w:fldCharType="separate"/>
      </w:r>
      <w:r>
        <w:rPr>
          <w:rFonts w:hint="eastAsia" w:ascii="仿宋_GB2312" w:hAnsi="华文中宋" w:eastAsia="仿宋_GB2312" w:cs="HiddenHorzOCR"/>
          <w:snapToGrid/>
          <w:spacing w:val="6"/>
          <w:kern w:val="0"/>
          <w:sz w:val="32"/>
          <w:szCs w:val="32"/>
          <w:lang w:val="en-US" w:eastAsia="zh-CN" w:bidi="ar"/>
        </w:rPr>
        <w:t>①</w:t>
      </w:r>
      <w:r>
        <w:rPr>
          <w:rFonts w:hint="eastAsia" w:ascii="仿宋_GB2312" w:hAnsi="华文中宋" w:eastAsia="仿宋_GB2312" w:cs="HiddenHorzOCR"/>
          <w:snapToGrid/>
          <w:spacing w:val="6"/>
          <w:kern w:val="0"/>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以向承租方收取的全部价款和价外费用，扣除向承租方收取的价款本金，以及对外支付的借款利息（包括外汇借款和人民币借款利息）、发行债券利息后的余额为销售额。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纳税人提供有形动产融资性售后回租服务，计算当期销售额时可以扣除的价款本金，为书面合同约定的当期应当收取的本金。无书面合同或者书面合同没有约定的，为当期实际收取的本金。</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试点纳税人提供有形动产融资性售后回租服务，向承租方收取的有形动产价款本金，不得开具增值税专用发票，可以开具普通发票。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40" w:firstLineChars="200"/>
        <w:jc w:val="both"/>
        <w:rPr>
          <w:color w:val="000000"/>
          <w:sz w:val="32"/>
          <w:szCs w:val="32"/>
          <w:lang w:val="en-US"/>
        </w:rPr>
      </w:pPr>
      <w:r>
        <w:rPr>
          <w:rFonts w:hint="eastAsia" w:ascii="仿宋_GB2312" w:hAnsi="华文中宋" w:eastAsia="仿宋_GB2312" w:cs="HiddenHorzOCR"/>
          <w:snapToGrid/>
          <w:spacing w:val="6"/>
          <w:kern w:val="0"/>
          <w:sz w:val="32"/>
          <w:szCs w:val="32"/>
          <w:lang w:val="en-US" w:eastAsia="zh-CN" w:bidi="ar"/>
        </w:rPr>
        <w:fldChar w:fldCharType="begin"/>
      </w:r>
      <w:r>
        <w:rPr>
          <w:rFonts w:hint="eastAsia" w:ascii="仿宋_GB2312" w:hAnsi="华文中宋" w:eastAsia="仿宋_GB2312" w:cs="HiddenHorzOCR"/>
          <w:snapToGrid/>
          <w:spacing w:val="6"/>
          <w:kern w:val="0"/>
          <w:sz w:val="32"/>
          <w:szCs w:val="32"/>
          <w:lang w:val="en-US" w:eastAsia="zh-CN" w:bidi="ar"/>
        </w:rPr>
        <w:instrText xml:space="preserve"> = 2 \* GB3 </w:instrText>
      </w:r>
      <w:r>
        <w:rPr>
          <w:rFonts w:hint="eastAsia" w:ascii="仿宋_GB2312" w:hAnsi="华文中宋" w:eastAsia="仿宋_GB2312" w:cs="HiddenHorzOCR"/>
          <w:snapToGrid/>
          <w:spacing w:val="6"/>
          <w:kern w:val="0"/>
          <w:sz w:val="32"/>
          <w:szCs w:val="32"/>
          <w:lang w:val="en-US" w:eastAsia="zh-CN" w:bidi="ar"/>
        </w:rPr>
        <w:fldChar w:fldCharType="separate"/>
      </w:r>
      <w:r>
        <w:rPr>
          <w:rFonts w:hint="eastAsia" w:ascii="仿宋_GB2312" w:hAnsi="华文中宋" w:eastAsia="仿宋_GB2312" w:cs="HiddenHorzOCR"/>
          <w:snapToGrid/>
          <w:spacing w:val="6"/>
          <w:kern w:val="0"/>
          <w:sz w:val="32"/>
          <w:szCs w:val="32"/>
          <w:lang w:val="en-US" w:eastAsia="zh-CN" w:bidi="ar"/>
        </w:rPr>
        <w:t>②</w:t>
      </w:r>
      <w:r>
        <w:rPr>
          <w:rFonts w:hint="eastAsia" w:ascii="仿宋_GB2312" w:hAnsi="华文中宋" w:eastAsia="仿宋_GB2312" w:cs="HiddenHorzOCR"/>
          <w:snapToGrid/>
          <w:spacing w:val="6"/>
          <w:kern w:val="0"/>
          <w:sz w:val="32"/>
          <w:szCs w:val="32"/>
          <w:lang w:val="en-US" w:eastAsia="zh-CN" w:bidi="ar"/>
        </w:rPr>
        <w:fldChar w:fldCharType="end"/>
      </w:r>
      <w:r>
        <w:rPr>
          <w:rFonts w:hint="eastAsia" w:ascii="宋体" w:hAnsi="宋体" w:eastAsia="仿宋_GB2312" w:cs="仿宋_GB2312"/>
          <w:snapToGrid/>
          <w:color w:val="000000"/>
          <w:spacing w:val="6"/>
          <w:kern w:val="2"/>
          <w:sz w:val="32"/>
          <w:szCs w:val="32"/>
          <w:lang w:val="en-US" w:eastAsia="zh-CN" w:bidi="ar"/>
        </w:rPr>
        <w:t>以向承租方收取的全部价款和价外费用，扣除支付的借款利息（包括外汇借款和人民币借款利息）、发行债券利息后的余额为销售额。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）经商务部授权的省级商务主管部门和国家经济技术开发区批准的从事融资租赁业务的试点纳税人，</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日后实收资本达到</w:t>
      </w:r>
      <w:r>
        <w:rPr>
          <w:rFonts w:hint="eastAsia" w:ascii="宋体" w:hAnsi="宋体" w:eastAsia="仿宋_GB2312" w:cs="Times New Roman"/>
          <w:snapToGrid/>
          <w:color w:val="000000"/>
          <w:spacing w:val="6"/>
          <w:kern w:val="2"/>
          <w:sz w:val="32"/>
          <w:szCs w:val="32"/>
          <w:lang w:val="en-US" w:eastAsia="zh-CN" w:bidi="ar"/>
        </w:rPr>
        <w:t>1.7</w:t>
      </w:r>
      <w:r>
        <w:rPr>
          <w:rFonts w:hint="eastAsia" w:ascii="宋体" w:hAnsi="宋体" w:eastAsia="仿宋_GB2312" w:cs="仿宋_GB2312"/>
          <w:snapToGrid/>
          <w:color w:val="000000"/>
          <w:spacing w:val="6"/>
          <w:kern w:val="2"/>
          <w:sz w:val="32"/>
          <w:szCs w:val="32"/>
          <w:lang w:val="en-US" w:eastAsia="zh-CN" w:bidi="ar"/>
        </w:rPr>
        <w:t>亿元的，从达到标准的当月起按照上述第（</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）点规定执行；</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日后实收资本未达到</w:t>
      </w:r>
      <w:r>
        <w:rPr>
          <w:rFonts w:hint="eastAsia" w:ascii="宋体" w:hAnsi="宋体" w:eastAsia="仿宋_GB2312" w:cs="Times New Roman"/>
          <w:snapToGrid/>
          <w:color w:val="000000"/>
          <w:spacing w:val="6"/>
          <w:kern w:val="2"/>
          <w:sz w:val="32"/>
          <w:szCs w:val="32"/>
          <w:lang w:val="en-US" w:eastAsia="zh-CN" w:bidi="ar"/>
        </w:rPr>
        <w:t>1.7</w:t>
      </w:r>
      <w:r>
        <w:rPr>
          <w:rFonts w:hint="eastAsia" w:ascii="宋体" w:hAnsi="宋体" w:eastAsia="仿宋_GB2312" w:cs="仿宋_GB2312"/>
          <w:snapToGrid/>
          <w:color w:val="000000"/>
          <w:spacing w:val="6"/>
          <w:kern w:val="2"/>
          <w:sz w:val="32"/>
          <w:szCs w:val="32"/>
          <w:lang w:val="en-US" w:eastAsia="zh-CN" w:bidi="ar"/>
        </w:rPr>
        <w:t>亿元但注册资本达到</w:t>
      </w:r>
      <w:r>
        <w:rPr>
          <w:rFonts w:hint="eastAsia" w:ascii="宋体" w:hAnsi="宋体" w:eastAsia="仿宋_GB2312" w:cs="Times New Roman"/>
          <w:snapToGrid/>
          <w:color w:val="000000"/>
          <w:spacing w:val="6"/>
          <w:kern w:val="2"/>
          <w:sz w:val="32"/>
          <w:szCs w:val="32"/>
          <w:lang w:val="en-US" w:eastAsia="zh-CN" w:bidi="ar"/>
        </w:rPr>
        <w:t>1.7</w:t>
      </w:r>
      <w:r>
        <w:rPr>
          <w:rFonts w:hint="eastAsia" w:ascii="宋体" w:hAnsi="宋体" w:eastAsia="仿宋_GB2312" w:cs="仿宋_GB2312"/>
          <w:snapToGrid/>
          <w:color w:val="000000"/>
          <w:spacing w:val="6"/>
          <w:kern w:val="2"/>
          <w:sz w:val="32"/>
          <w:szCs w:val="32"/>
          <w:lang w:val="en-US" w:eastAsia="zh-CN" w:bidi="ar"/>
        </w:rPr>
        <w:t>亿元的，在</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31</w:t>
      </w:r>
      <w:r>
        <w:rPr>
          <w:rFonts w:hint="eastAsia" w:ascii="宋体" w:hAnsi="宋体" w:eastAsia="仿宋_GB2312" w:cs="仿宋_GB2312"/>
          <w:snapToGrid/>
          <w:color w:val="000000"/>
          <w:spacing w:val="6"/>
          <w:kern w:val="2"/>
          <w:sz w:val="32"/>
          <w:szCs w:val="32"/>
          <w:lang w:val="en-US" w:eastAsia="zh-CN" w:bidi="ar"/>
        </w:rPr>
        <w:t>日前仍可按照上述第（</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）点规定执行，</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8</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日后开展的融资租赁业务和融资性售后回租业务不得按照上述第（</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）点规定执行。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航空运输企业的销售额，不包括代收的机场建设费和代售其他航空运输企业客票而代收转付的价款。</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试点纳税人中的一般纳税人（以下称一般纳税人）提供客运场站服务，以其取得的全部价款和价外费用，扣除支付给承运方运费后的余额为销售额。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8.</w:t>
      </w:r>
      <w:r>
        <w:rPr>
          <w:rFonts w:hint="eastAsia" w:ascii="宋体" w:hAnsi="宋体" w:eastAsia="仿宋_GB2312" w:cs="仿宋_GB2312"/>
          <w:snapToGrid/>
          <w:color w:val="000000"/>
          <w:spacing w:val="6"/>
          <w:kern w:val="2"/>
          <w:sz w:val="32"/>
          <w:szCs w:val="32"/>
          <w:lang w:val="en-US" w:eastAsia="zh-CN" w:bidi="ar"/>
        </w:rPr>
        <w:t>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选择上述办法计算销售额的试点纳税人，向旅游服务购买方收取并支付的上述费用，不得开具增值税专用发票，可以开具普通发票。</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9.</w:t>
      </w:r>
      <w:r>
        <w:rPr>
          <w:rFonts w:hint="eastAsia" w:ascii="宋体" w:hAnsi="宋体" w:eastAsia="仿宋_GB2312" w:cs="仿宋_GB2312"/>
          <w:snapToGrid/>
          <w:color w:val="000000"/>
          <w:spacing w:val="6"/>
          <w:kern w:val="2"/>
          <w:sz w:val="32"/>
          <w:szCs w:val="32"/>
          <w:lang w:val="en-US" w:eastAsia="zh-CN" w:bidi="ar"/>
        </w:rPr>
        <w:t>试点纳税人提供建筑服务适用简易计税方法的，以取得的全部价款和价外费用扣除支付的分包款后的余额为销售额。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10.</w:t>
      </w:r>
      <w:r>
        <w:rPr>
          <w:rFonts w:hint="eastAsia" w:ascii="宋体" w:hAnsi="宋体" w:eastAsia="仿宋_GB2312" w:cs="仿宋_GB2312"/>
          <w:snapToGrid/>
          <w:color w:val="000000"/>
          <w:spacing w:val="6"/>
          <w:kern w:val="2"/>
          <w:sz w:val="32"/>
          <w:szCs w:val="32"/>
          <w:lang w:val="en-US" w:eastAsia="zh-CN" w:bidi="ar"/>
        </w:rPr>
        <w:t>房地产开发企业中的一般纳税人销售其开发的房地产项目（选择简易计税方法的房地产老项目除外），以取得的全部价款和价外费用，扣除受让土地时向政府部门支付的土地价款后的余额为销售额。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房地产老项目，是指《建筑工程施工许可证》注明的合同开工日期在</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日前的房地产项目。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11.</w:t>
      </w:r>
      <w:r>
        <w:rPr>
          <w:rFonts w:hint="eastAsia" w:ascii="宋体" w:hAnsi="宋体" w:eastAsia="仿宋_GB2312" w:cs="仿宋_GB2312"/>
          <w:snapToGrid/>
          <w:color w:val="000000"/>
          <w:spacing w:val="6"/>
          <w:kern w:val="2"/>
          <w:sz w:val="32"/>
          <w:szCs w:val="32"/>
          <w:lang w:val="en-US" w:eastAsia="zh-CN" w:bidi="ar"/>
        </w:rPr>
        <w:t>试点纳税人按照上述</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10</w:t>
      </w:r>
      <w:r>
        <w:rPr>
          <w:rFonts w:hint="eastAsia" w:ascii="宋体" w:hAnsi="宋体" w:eastAsia="仿宋_GB2312" w:cs="仿宋_GB2312"/>
          <w:snapToGrid/>
          <w:color w:val="000000"/>
          <w:spacing w:val="6"/>
          <w:kern w:val="2"/>
          <w:sz w:val="32"/>
          <w:szCs w:val="32"/>
          <w:lang w:val="en-US" w:eastAsia="zh-CN" w:bidi="ar"/>
        </w:rPr>
        <w:t>款的规定从全部价款和价外费用中扣除的价款，应当取得符合法律、行政法规和国家税务总局规定的有效凭证。否则，不得扣除。</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上述凭证是指：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）支付给境内单位或者个人的款项，以发票为合法有效凭证。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）支付给境外单位或者个人的款项，以该单位或者个人的签收单据为合法有效凭证，税务机关对签收单据有疑议的，可以要求其提供境外公证机构的确认证明。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）缴纳的税款，以完税凭证为合法有效凭证。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）扣除的政府性基金、行政事业性收费或者向政府支付的土地价款，以省级以上（含省级）财政部门监（印）制的财政票据为合法有效凭证。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）国家税务总局规定的其他凭证。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纳税人取得的上述凭证属于增值税扣税凭证的，其进项税额不得从销项税额中抵扣。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四</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进项税额。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适用一般计税方法的试点纳税人，</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日后取得并在会计制度上按固定资产核算的不动产或者</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日后取得的不动产在建工程，其进项税额应自取得之日起分</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年从销项税额中抵扣，第一年抵扣比例为</w:t>
      </w:r>
      <w:r>
        <w:rPr>
          <w:rFonts w:hint="eastAsia" w:ascii="宋体" w:hAnsi="宋体" w:eastAsia="仿宋_GB2312" w:cs="Times New Roman"/>
          <w:snapToGrid/>
          <w:color w:val="000000"/>
          <w:spacing w:val="6"/>
          <w:kern w:val="2"/>
          <w:sz w:val="32"/>
          <w:szCs w:val="32"/>
          <w:lang w:val="en-US" w:eastAsia="zh-CN" w:bidi="ar"/>
        </w:rPr>
        <w:t>60%</w:t>
      </w:r>
      <w:r>
        <w:rPr>
          <w:rFonts w:hint="eastAsia" w:ascii="宋体" w:hAnsi="宋体" w:eastAsia="仿宋_GB2312" w:cs="仿宋_GB2312"/>
          <w:snapToGrid/>
          <w:color w:val="000000"/>
          <w:spacing w:val="6"/>
          <w:kern w:val="2"/>
          <w:sz w:val="32"/>
          <w:szCs w:val="32"/>
          <w:lang w:val="en-US" w:eastAsia="zh-CN" w:bidi="ar"/>
        </w:rPr>
        <w:t>，第二年抵扣比例为</w:t>
      </w:r>
      <w:r>
        <w:rPr>
          <w:rFonts w:hint="eastAsia" w:ascii="宋体" w:hAnsi="宋体" w:eastAsia="仿宋_GB2312" w:cs="Times New Roman"/>
          <w:snapToGrid/>
          <w:color w:val="000000"/>
          <w:spacing w:val="6"/>
          <w:kern w:val="2"/>
          <w:sz w:val="32"/>
          <w:szCs w:val="32"/>
          <w:lang w:val="en-US" w:eastAsia="zh-CN" w:bidi="ar"/>
        </w:rPr>
        <w:t>40%</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取得不动产，包括以直接购买、接受捐赠、接受投资入股、自建以及抵债等各种形式取得不动产，不包括房地产开发企业自行开发的房地产项目。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融资租入的不动产以及在施工现场修建的临时建筑物、构筑物，其进项税额不适用上述分</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年抵扣的规定。</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按照《试点实施办法》第二十七条第（一）项规定不得抵扣且未抵扣进项税额的固定资产、无形资产、</w:t>
      </w:r>
      <w:r>
        <w:rPr>
          <w:rFonts w:hint="eastAsia" w:ascii="宋体" w:hAnsi="宋体" w:eastAsia="仿宋_GB2312" w:cs="仿宋_GB2312"/>
          <w:snapToGrid/>
          <w:spacing w:val="6"/>
          <w:kern w:val="2"/>
          <w:sz w:val="32"/>
          <w:szCs w:val="32"/>
          <w:lang w:val="en-US" w:eastAsia="zh-CN" w:bidi="ar"/>
        </w:rPr>
        <w:t>不动产，发生用途改变，用于允许抵扣进项税额的应税项目，可在用途改变的次月按</w:t>
      </w:r>
      <w:r>
        <w:rPr>
          <w:rFonts w:hint="eastAsia" w:ascii="宋体" w:hAnsi="宋体" w:eastAsia="仿宋_GB2312" w:cs="仿宋_GB2312"/>
          <w:snapToGrid/>
          <w:color w:val="000000"/>
          <w:spacing w:val="6"/>
          <w:kern w:val="2"/>
          <w:sz w:val="32"/>
          <w:szCs w:val="32"/>
          <w:lang w:val="en-US" w:eastAsia="zh-CN" w:bidi="ar"/>
        </w:rPr>
        <w:t>照下列公式计算可以抵扣的进项税额：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可以抵扣的进项税额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固定资产、无形资产、</w:t>
      </w:r>
      <w:r>
        <w:rPr>
          <w:rFonts w:hint="eastAsia" w:ascii="宋体" w:hAnsi="宋体" w:eastAsia="仿宋_GB2312" w:cs="仿宋_GB2312"/>
          <w:snapToGrid/>
          <w:spacing w:val="6"/>
          <w:kern w:val="2"/>
          <w:sz w:val="32"/>
          <w:szCs w:val="32"/>
          <w:lang w:val="en-US" w:eastAsia="zh-CN" w:bidi="ar"/>
        </w:rPr>
        <w:t>不动产</w:t>
      </w:r>
      <w:r>
        <w:rPr>
          <w:rFonts w:hint="eastAsia" w:ascii="宋体" w:hAnsi="宋体" w:eastAsia="仿宋_GB2312" w:cs="仿宋_GB2312"/>
          <w:snapToGrid/>
          <w:color w:val="000000"/>
          <w:spacing w:val="6"/>
          <w:kern w:val="2"/>
          <w:sz w:val="32"/>
          <w:szCs w:val="32"/>
          <w:lang w:val="en-US" w:eastAsia="zh-CN" w:bidi="ar"/>
        </w:rPr>
        <w:t>净值</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适用税率）×适用税率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上述可以抵扣的进项税额应取得合法有效的增值税扣税凭证。</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纳税人接受贷款服务向贷款方支付的与该笔贷款直接相关的投融资顾问费、手续费、咨询费等费用，其进项税额不得从销项税额中抵扣。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（五）一般纳税人资格登记。</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《试点实施办法》第三条规定的年应税销售额标准为</w:t>
      </w:r>
      <w:r>
        <w:rPr>
          <w:rFonts w:hint="eastAsia" w:ascii="宋体" w:hAnsi="宋体" w:eastAsia="仿宋_GB2312" w:cs="Times New Roman"/>
          <w:snapToGrid/>
          <w:color w:val="000000"/>
          <w:spacing w:val="6"/>
          <w:kern w:val="2"/>
          <w:sz w:val="32"/>
          <w:szCs w:val="32"/>
          <w:lang w:val="en-US" w:eastAsia="zh-CN" w:bidi="ar"/>
        </w:rPr>
        <w:t>500</w:t>
      </w:r>
      <w:r>
        <w:rPr>
          <w:rFonts w:hint="eastAsia" w:ascii="宋体" w:hAnsi="宋体" w:eastAsia="仿宋_GB2312" w:cs="仿宋_GB2312"/>
          <w:snapToGrid/>
          <w:color w:val="000000"/>
          <w:spacing w:val="6"/>
          <w:kern w:val="2"/>
          <w:sz w:val="32"/>
          <w:szCs w:val="32"/>
          <w:lang w:val="en-US" w:eastAsia="zh-CN" w:bidi="ar"/>
        </w:rPr>
        <w:t>万元（含本数）。财政部和国家税务总局可以对年应税销售额标准进行调整。</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（六）计税方法。</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一般纳税人发生下列应税行为可以选择适用简易计税方法计税：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公共交通运输服务。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公共交通运输服务，包括轮客渡、公交客运、地铁、城市轻轨、出租车、长途客运、班车。</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班车，是指按固定路线、固定时间运营并在固定站点停靠的运送旅客的陆路运输服务。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经认定的动漫企业为开发动漫产品提供的动漫脚本编撰、形象设计、背景设计、动画设计、分镜、动画制作、摄制、描线、上色、画面合成、配音、配乐、音效合成、剪辑、字幕制作、压缩转码</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面向网络动漫、手机动漫格式适配</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服务，以及在境内转让动漫版权</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包括动漫品牌、形象或者内容的授权及再授权</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动漫企业和自主开发、生产动漫产品的认定标准和认定程序，按照《文化部</w:t>
      </w:r>
      <w:r>
        <w:rPr>
          <w:rFonts w:hint="eastAsia" w:ascii="宋体" w:hAnsi="宋体" w:eastAsia="仿宋_GB2312" w:cs="Times New Roman"/>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财政部</w:t>
      </w:r>
      <w:r>
        <w:rPr>
          <w:rFonts w:hint="eastAsia" w:ascii="宋体" w:hAnsi="宋体" w:eastAsia="仿宋_GB2312" w:cs="Times New Roman"/>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国家税务总局关于印发</w:t>
      </w:r>
      <w:r>
        <w:rPr>
          <w:rFonts w:hint="eastAsia" w:ascii="宋体" w:hAnsi="宋体" w:eastAsia="仿宋_GB2312" w:cs="Times New Roman"/>
          <w:snapToGrid/>
          <w:color w:val="000000"/>
          <w:spacing w:val="6"/>
          <w:kern w:val="2"/>
          <w:sz w:val="32"/>
          <w:szCs w:val="32"/>
          <w:lang w:val="en-US" w:eastAsia="zh-CN" w:bidi="ar"/>
        </w:rPr>
        <w:t>&lt;</w:t>
      </w:r>
      <w:r>
        <w:rPr>
          <w:rFonts w:hint="eastAsia" w:ascii="宋体" w:hAnsi="宋体" w:eastAsia="仿宋_GB2312" w:cs="仿宋_GB2312"/>
          <w:snapToGrid/>
          <w:color w:val="000000"/>
          <w:spacing w:val="6"/>
          <w:kern w:val="2"/>
          <w:sz w:val="32"/>
          <w:szCs w:val="32"/>
          <w:lang w:val="en-US" w:eastAsia="zh-CN" w:bidi="ar"/>
        </w:rPr>
        <w:t>动漫企业认定管理办法</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试行</w:t>
      </w:r>
      <w:r>
        <w:rPr>
          <w:rFonts w:hint="eastAsia" w:ascii="宋体" w:hAnsi="宋体" w:eastAsia="仿宋_GB2312" w:cs="Times New Roman"/>
          <w:snapToGrid/>
          <w:color w:val="000000"/>
          <w:spacing w:val="6"/>
          <w:kern w:val="2"/>
          <w:sz w:val="32"/>
          <w:szCs w:val="32"/>
          <w:lang w:val="en-US" w:eastAsia="zh-CN" w:bidi="ar"/>
        </w:rPr>
        <w:t>)&gt;</w:t>
      </w:r>
      <w:r>
        <w:rPr>
          <w:rFonts w:hint="eastAsia" w:ascii="宋体" w:hAnsi="宋体" w:eastAsia="仿宋_GB2312" w:cs="仿宋_GB2312"/>
          <w:snapToGrid/>
          <w:color w:val="000000"/>
          <w:spacing w:val="6"/>
          <w:kern w:val="2"/>
          <w:sz w:val="32"/>
          <w:szCs w:val="32"/>
          <w:lang w:val="en-US" w:eastAsia="zh-CN" w:bidi="ar"/>
        </w:rPr>
        <w:t>的通知》</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文市发〔</w:t>
      </w:r>
      <w:r>
        <w:rPr>
          <w:rFonts w:hint="eastAsia" w:ascii="宋体" w:hAnsi="宋体" w:eastAsia="仿宋_GB2312" w:cs="Times New Roman"/>
          <w:snapToGrid/>
          <w:color w:val="000000"/>
          <w:spacing w:val="6"/>
          <w:kern w:val="2"/>
          <w:sz w:val="32"/>
          <w:szCs w:val="32"/>
          <w:lang w:val="en-US" w:eastAsia="zh-CN" w:bidi="ar"/>
        </w:rPr>
        <w:t>2008</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51</w:t>
      </w:r>
      <w:r>
        <w:rPr>
          <w:rFonts w:hint="eastAsia" w:ascii="宋体" w:hAnsi="宋体" w:eastAsia="仿宋_GB2312" w:cs="仿宋_GB2312"/>
          <w:snapToGrid/>
          <w:color w:val="000000"/>
          <w:spacing w:val="6"/>
          <w:kern w:val="2"/>
          <w:sz w:val="32"/>
          <w:szCs w:val="32"/>
          <w:lang w:val="en-US" w:eastAsia="zh-CN" w:bidi="ar"/>
        </w:rPr>
        <w:t>号</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的规定执行。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电影放映服务、仓储服务、装卸搬运服务、收派服务和文化体育服务。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以纳入营改增试点之日前取得的有形动产为标的物提供的经营租赁服务。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在纳入营改增试点之日前签订的尚未执行完毕的有形动产租赁合同。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（七）建筑服务。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一般纳税人以清包工方式提供的建筑服务，可以选择适用简易计税方法计税。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以清包工方式提供建筑服务，是指施工方不采购建筑工程所需的材料或只采购辅助材料，并收取人工费、管理费或者其他费用的建筑服务。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一般纳税人为甲供工程提供的建筑服务，可以选择适用简易计税方法计税。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甲供工程，是指全部或部分设备、材料、动力由工程发包方自行采购的建筑工程。</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一般纳税人为建筑工程老项目提供的建筑服务，可以选择适用简易计税方法计税。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建筑工程老项目，是指：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）《建筑工程施工许可证》注明的合同开工日期在</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日前的建筑工程项目；</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）未取得《建筑工程施工许可证》的，建筑工程承包合同注明的开工日期在</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日前的建筑工程项目。</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一般纳税人跨县（市）提供建筑服务，适用一般计税方法计税的，应以取得的全部价款和价外费用为销售额计算应纳税额。纳税人应以取得的全部价款和价外费用扣除支付的分包款后的余额，按照</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％的预征率在建筑服务发生地预缴税款后，向机构所在地主管税务机关进行纳税申报。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一般纳税人跨县（市）提供建筑服务，选择适用简易计税方法计税的，应以取得的全部价款和价外费用扣除支付的分包款后的余额为销售额，按照</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的征收率计算应纳税额。纳税人应按照上述计税方法在建筑服务发生地预缴税款后，向机构所在地主管税务机关进行纳税申报。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试点纳税人中的小规模纳税人（以下称小规模纳税人）跨县（市）提供建筑服务，应以取得的全部价款和价外费用扣除支付的分包款后的余额为销售额，按照</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的征收率计算应纳税额。纳税人应按照上述计税方法在建筑服务发生地预缴税款后，向机构所在地主管税务机关进行纳税申报。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FF0000"/>
          <w:sz w:val="32"/>
          <w:szCs w:val="32"/>
          <w:lang w:val="en-US"/>
        </w:rPr>
      </w:pPr>
      <w:r>
        <w:rPr>
          <w:rFonts w:hint="eastAsia" w:ascii="宋体" w:hAnsi="宋体" w:eastAsia="仿宋_GB2312" w:cs="仿宋_GB2312"/>
          <w:snapToGrid/>
          <w:color w:val="000000"/>
          <w:spacing w:val="6"/>
          <w:kern w:val="2"/>
          <w:sz w:val="32"/>
          <w:szCs w:val="32"/>
          <w:lang w:val="en-US" w:eastAsia="zh-CN" w:bidi="ar"/>
        </w:rPr>
        <w:t>（八）销售不动产。</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一般纳税人销售其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日前取得（不含自建）的不动产，可以选择适用简易计税方法，以取得的全部价款和价外费用减去该项不动产购置原价或者取得不动产时的作价后的余额为销售额，按照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的征收率计算应纳税额。纳税人应按照上述计税方法在不动产所在地预缴税款后，向机构所在地主管税务机关进行纳税申报。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62AC"/>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一般纳税人销售其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日前自建的不动产，可以选择适用简易计税方法，以取得的全部价款和价外费用为销售额，按照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的征收率计算应纳税额。纳税人应按照上述计税方法在不动产所在地预缴税款后，向机构所在地主管税务机关进行纳税申报。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一般纳税人销售其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取得（不含自建）的不动产，应适用一般计税方法，以取得的全部价款和价外费用为销售额计算应纳税额。纳税人应以取得的全部价款和价外费用减去该项不动产购置原价或者取得不动产时的作价后的余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的预征率在不动产所在地预缴税款后，向机构所在地主管税务机关进行纳税申报。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一般纳税人销售其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日后自建的不动产，应适用一般计税方法，以取得的全部价款和价外费用为销售额计算应纳税额。纳税人应以取得的全部价款和价外费用，按照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的预征率在不动产所在地预缴税款后，向机构所在地主管税务机关进行纳税申报。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小规模纳税人销售其取得（不含自建）的不动产（不含个体工商户销售购买的住房和其他个人销售不动产），应以取得的全部价款和价外费用减去该项不动产购置原价或者取得不动产时的作价后的余额为销售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的征收率计算应纳税额。纳税人应按照上述计税方法在不动产所在地预缴税款后，向机构所在地主管税务机关进行纳税申报。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小规模纳税人销售其自建的不动产，应以取得的全部价款和价外费用为销售额，按照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的征收率计算应纳税额。纳税人应按照上述计税方法在不动产所在地预缴税款后，向机构所在地主管税务机关进行纳税申报。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房地产开发企业中的一般纳税人，销售自行开发的房地产老项目，可以选择适用简易计税方法按照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8.</w:t>
      </w:r>
      <w:r>
        <w:rPr>
          <w:rFonts w:hint="eastAsia" w:ascii="宋体" w:hAnsi="宋体" w:eastAsia="仿宋_GB2312" w:cs="仿宋_GB2312"/>
          <w:snapToGrid/>
          <w:color w:val="000000"/>
          <w:spacing w:val="6"/>
          <w:kern w:val="2"/>
          <w:sz w:val="32"/>
          <w:szCs w:val="32"/>
          <w:lang w:val="en-US" w:eastAsia="zh-CN" w:bidi="ar"/>
        </w:rPr>
        <w:t>房地产开发企业中的小规模纳税人，销售自行开发的房地产项目，按照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9.</w:t>
      </w:r>
      <w:r>
        <w:rPr>
          <w:rFonts w:hint="eastAsia" w:ascii="宋体" w:hAnsi="宋体" w:eastAsia="仿宋_GB2312" w:cs="仿宋_GB2312"/>
          <w:snapToGrid/>
          <w:color w:val="000000"/>
          <w:spacing w:val="6"/>
          <w:kern w:val="2"/>
          <w:sz w:val="32"/>
          <w:szCs w:val="32"/>
          <w:lang w:val="en-US" w:eastAsia="zh-CN" w:bidi="ar"/>
        </w:rPr>
        <w:t>房地产开发企业采取预收款方式销售所开发的房地产项目，在收到预收款时按照</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的预征率预缴增值税。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10.</w:t>
      </w:r>
      <w:r>
        <w:rPr>
          <w:rFonts w:hint="eastAsia" w:ascii="宋体" w:hAnsi="宋体" w:eastAsia="仿宋_GB2312" w:cs="仿宋_GB2312"/>
          <w:snapToGrid/>
          <w:color w:val="000000"/>
          <w:spacing w:val="6"/>
          <w:kern w:val="2"/>
          <w:sz w:val="32"/>
          <w:szCs w:val="32"/>
          <w:lang w:val="en-US" w:eastAsia="zh-CN" w:bidi="ar"/>
        </w:rPr>
        <w:t>个体工商户销售购买的住房，应按照附件</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《营业税改征增值税试点过渡政策的规定》第五条的规定征免增值税。纳税人应按照上述计税方法在不动产所在地预缴税款后，向机构所在地主管税务机关进行纳税申报。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11.</w:t>
      </w:r>
      <w:r>
        <w:rPr>
          <w:rFonts w:hint="eastAsia" w:ascii="宋体" w:hAnsi="宋体" w:eastAsia="仿宋_GB2312" w:cs="仿宋_GB2312"/>
          <w:snapToGrid/>
          <w:color w:val="000000"/>
          <w:spacing w:val="6"/>
          <w:kern w:val="2"/>
          <w:sz w:val="32"/>
          <w:szCs w:val="32"/>
          <w:lang w:val="en-US" w:eastAsia="zh-CN" w:bidi="ar"/>
        </w:rPr>
        <w:t>其他个人销售其取得（不含自建）的不动产（不含其购买的住房），应以取得的全部价款和价外费用减去该项不动产购置原价或者取得不动产时的作价后的余额为销售额，按照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（九）不动产经营租赁服务。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一般纳税人出租其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日前取得的不动产，可以选择适用简易计税方法</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的征收率计算应纳税额。纳税人出租其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日前取得的与机构所在地不在同一县（市）的不动产，应按照上述计税方法在不动产所在地预缴税款后，向机构所在地主管税务机关进行纳税申报。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125" w:leftChars="40" w:right="0" w:firstLine="498" w:firstLineChars="15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公路经营企业中的一般纳税人收取试点前开工的高速公路的车辆通行费，可以选择适用简易计税方法，减按</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的征收率计算应纳税额。</w:t>
      </w:r>
    </w:p>
    <w:p>
      <w:pPr>
        <w:keepNext w:val="0"/>
        <w:keepLines w:val="0"/>
        <w:widowControl w:val="0"/>
        <w:suppressLineNumbers w:val="0"/>
        <w:autoSpaceDE w:val="0"/>
        <w:autoSpaceDN w:val="0"/>
        <w:adjustRightInd w:val="0"/>
        <w:snapToGrid w:val="0"/>
        <w:spacing w:before="0" w:beforeAutospacing="0" w:after="0" w:afterAutospacing="0" w:line="360" w:lineRule="auto"/>
        <w:ind w:left="125" w:leftChars="40" w:right="0" w:firstLine="498" w:firstLineChars="15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试点前开工的高速公路，是指相关施工许可证明上注明的合同开工日期在</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日前的高速公路。</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一般纳税人出租其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日后取得的、与机构所在地不在同一县（市）的不动产，应按照</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％的预征率在不动产所在地预缴税款后，向机构所在地主管税务机关进行纳税申报。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小规模纳税人出租其取得的不动产（不含个人出租住房），应按照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的征收率计算应纳税额。纳税人出租与机构所在地不在同一县（市）的不动产，应按照上述计税方法在不动产所在地预缴税款后，向机构所在地主管税务机关进行纳税申报。</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其他个人出租其取得的不动产（不含住房），应按照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的征收率计算应纳税额。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个人出租住房，应按照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的征收率减按</w:t>
      </w:r>
      <w:r>
        <w:rPr>
          <w:rFonts w:hint="eastAsia" w:ascii="宋体" w:hAnsi="宋体" w:eastAsia="仿宋_GB2312" w:cs="Times New Roman"/>
          <w:snapToGrid/>
          <w:color w:val="000000"/>
          <w:spacing w:val="6"/>
          <w:kern w:val="2"/>
          <w:sz w:val="32"/>
          <w:szCs w:val="32"/>
          <w:lang w:val="en-US" w:eastAsia="zh-CN" w:bidi="ar"/>
        </w:rPr>
        <w:t>1.5%</w:t>
      </w:r>
      <w:r>
        <w:rPr>
          <w:rFonts w:hint="eastAsia" w:ascii="宋体" w:hAnsi="宋体" w:eastAsia="仿宋_GB2312" w:cs="仿宋_GB2312"/>
          <w:snapToGrid/>
          <w:color w:val="000000"/>
          <w:spacing w:val="6"/>
          <w:kern w:val="2"/>
          <w:sz w:val="32"/>
          <w:szCs w:val="32"/>
          <w:lang w:val="en-US" w:eastAsia="zh-CN" w:bidi="ar"/>
        </w:rPr>
        <w:t>计算应纳税额。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宋体"/>
          <w:snapToGrid/>
          <w:color w:val="000000"/>
          <w:spacing w:val="6"/>
          <w:kern w:val="0"/>
          <w:sz w:val="32"/>
          <w:szCs w:val="32"/>
          <w:lang w:val="en-US" w:eastAsia="zh-CN" w:bidi="ar"/>
        </w:rPr>
        <w:t>（十）</w:t>
      </w:r>
      <w:r>
        <w:rPr>
          <w:rFonts w:hint="eastAsia" w:ascii="宋体" w:hAnsi="宋体" w:eastAsia="仿宋_GB2312" w:cs="仿宋_GB2312"/>
          <w:snapToGrid/>
          <w:color w:val="000000"/>
          <w:spacing w:val="6"/>
          <w:kern w:val="2"/>
          <w:sz w:val="32"/>
          <w:szCs w:val="32"/>
          <w:lang w:val="en-US" w:eastAsia="zh-CN" w:bidi="ar"/>
        </w:rPr>
        <w:t>一般纳税人销售其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取得的不动产（不含自建），适用一般计税方法计税的，以取得的全部价款和价外费用为销售额计算应纳税额。上述纳税人应以取得的全部价款和价外费用减去该项不动产购置原价或者取得不动产时的作价后的余额，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的预征率在不动产所在地预缴税款后，向机构所在地主管税务机关进行纳税申报。</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房地产开发企业中的一般纳税人销售房地产老项目，以及一般纳税人出租其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日前取得的不动产，适用一般计税方法计税的，应以取得的全部价款和价外费用，按照</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的预征率在不动产所在地预缴税款后，向机构所在地主管税务机关进行纳税申报。</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一般纳税人销售其</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30</w:t>
      </w:r>
      <w:r>
        <w:rPr>
          <w:rFonts w:hint="eastAsia" w:ascii="宋体" w:hAnsi="宋体" w:eastAsia="仿宋_GB2312" w:cs="仿宋_GB2312"/>
          <w:snapToGrid/>
          <w:color w:val="000000"/>
          <w:spacing w:val="6"/>
          <w:kern w:val="2"/>
          <w:sz w:val="32"/>
          <w:szCs w:val="32"/>
          <w:lang w:val="en-US" w:eastAsia="zh-CN" w:bidi="ar"/>
        </w:rPr>
        <w:t>日前自建的不动产，适用一般计税方法计税的，应以取得的全部价款和价外费用为销售额计算应纳税额。纳税人应以取得的全部价款和价外费用，按照</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的预征率在不动产所在地预缴税款后，向机构所在地主管税务机关进行纳税申报。</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u w:val="single"/>
          <w:lang w:val="en-US"/>
        </w:rPr>
      </w:pPr>
      <w:r>
        <w:rPr>
          <w:rFonts w:hint="eastAsia" w:ascii="宋体" w:hAnsi="宋体" w:eastAsia="仿宋_GB2312" w:cs="宋体"/>
          <w:snapToGrid/>
          <w:color w:val="000000"/>
          <w:spacing w:val="6"/>
          <w:kern w:val="0"/>
          <w:sz w:val="32"/>
          <w:szCs w:val="32"/>
          <w:lang w:val="en-US" w:eastAsia="zh-CN" w:bidi="ar"/>
        </w:rPr>
        <w:t>（十一）</w:t>
      </w:r>
      <w:r>
        <w:rPr>
          <w:rFonts w:hint="eastAsia" w:ascii="宋体" w:hAnsi="宋体" w:eastAsia="仿宋_GB2312" w:cs="仿宋_GB2312"/>
          <w:snapToGrid/>
          <w:color w:val="000000"/>
          <w:spacing w:val="6"/>
          <w:kern w:val="2"/>
          <w:sz w:val="32"/>
          <w:szCs w:val="32"/>
          <w:lang w:val="en-US" w:eastAsia="zh-CN" w:bidi="ar"/>
        </w:rPr>
        <w:t>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由国家税务总局通知建筑服务发生地或者不动产所在地省级税务机关，在一定时期内暂停预缴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宋体"/>
          <w:snapToGrid/>
          <w:color w:val="000000"/>
          <w:spacing w:val="6"/>
          <w:kern w:val="0"/>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十二）纳税地点。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属于固定业户的试点纳税人，总分支机构不在同一县</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市</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，但在同一省</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自治区、直辖市、计划单列市</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范围内的，经省</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自治区、直辖市、计划单列市</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财政厅</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局</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和国家税务局批准，可以由总机构汇总向总机构所在地的主管税务机关申报缴纳增值税。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（十三）试点前发生的业务。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试点纳税人发生应税行为，按照国家有关营业税政策规定差额征收营业税的，因取得的全部价款和价外费用不足以抵减允许扣除项目金额，截至纳入营改增试点之日前尚未扣除的部分，不得在计算试点纳税人增值税应税销售额时抵减，应当向原主管地税机关申请退还营业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试点纳税人发生应税行为，在纳入营改增试点之日前已缴纳营业税，营改增试点后因发生退款减除营业额的，应当向原主管地税机关申请退还已缴纳的营业税。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试点纳税人纳入营改增试点之日前发生的应税行为，因税收检查等原因需要补缴税款的，应按照营业税政策规定补缴营业税。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（十四）销售使用过的固定资产。</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一般纳税人销售自己使用过的、纳入营改增试点之日前取得的固定资产，按照现行旧货相关增值税政策执行。</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使用过的固定资产，是指纳税人符合《试点实施办法》第二十八条规定并根据财务会计制度已经计提折旧的固定资产。</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（十五）扣缴增值税适用税率。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境内的购买方为境外单位和个人扣缴增值税的，按照适用税率扣缴增值税。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（十六）其他规定。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试点纳税人销售电信服务时，附带赠送用户识别卡、电信终端等货物或者电信服务的，应将其取得的全部价款和价外费用进行分别核算，按各自适用的</w:t>
      </w:r>
      <w:r>
        <w:rPr>
          <w:rFonts w:hint="eastAsia" w:ascii="宋体" w:hAnsi="宋体" w:eastAsia="仿宋_GB2312" w:cs="仿宋_GB2312"/>
          <w:snapToGrid/>
          <w:spacing w:val="6"/>
          <w:kern w:val="2"/>
          <w:sz w:val="32"/>
          <w:szCs w:val="32"/>
          <w:lang w:val="en-US" w:eastAsia="zh-CN" w:bidi="ar"/>
        </w:rPr>
        <w:t>税率</w:t>
      </w:r>
      <w:r>
        <w:rPr>
          <w:rFonts w:hint="eastAsia" w:ascii="宋体" w:hAnsi="宋体" w:eastAsia="仿宋_GB2312" w:cs="仿宋_GB2312"/>
          <w:snapToGrid/>
          <w:color w:val="000000"/>
          <w:spacing w:val="6"/>
          <w:kern w:val="2"/>
          <w:sz w:val="32"/>
          <w:szCs w:val="32"/>
          <w:lang w:val="en-US" w:eastAsia="zh-CN" w:bidi="ar"/>
        </w:rPr>
        <w:t>计算缴纳增值税。</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油气田企业发生应税行为，适用《试点实施办法》规定的增值税税率，不再适用《财政部</w:t>
      </w:r>
      <w:r>
        <w:rPr>
          <w:rFonts w:hint="eastAsia" w:ascii="宋体" w:hAnsi="宋体" w:eastAsia="仿宋_GB2312" w:cs="Times New Roman"/>
          <w:snapToGrid/>
          <w:color w:val="000000"/>
          <w:spacing w:val="6"/>
          <w:kern w:val="2"/>
          <w:sz w:val="32"/>
          <w:szCs w:val="32"/>
          <w:lang w:val="en-US" w:eastAsia="zh-CN" w:bidi="ar"/>
        </w:rPr>
        <w:t xml:space="preserve"> </w:t>
      </w:r>
      <w:r>
        <w:rPr>
          <w:rFonts w:hint="eastAsia" w:ascii="宋体" w:hAnsi="宋体" w:eastAsia="仿宋_GB2312" w:cs="仿宋_GB2312"/>
          <w:snapToGrid/>
          <w:color w:val="000000"/>
          <w:spacing w:val="6"/>
          <w:kern w:val="2"/>
          <w:sz w:val="32"/>
          <w:szCs w:val="32"/>
          <w:lang w:val="en-US" w:eastAsia="zh-CN" w:bidi="ar"/>
        </w:rPr>
        <w:t>国家税务总局关于印发</w:t>
      </w:r>
      <w:r>
        <w:rPr>
          <w:rFonts w:hint="eastAsia" w:ascii="宋体" w:hAnsi="宋体" w:eastAsia="仿宋_GB2312" w:cs="Times New Roman"/>
          <w:snapToGrid/>
          <w:color w:val="000000"/>
          <w:spacing w:val="6"/>
          <w:kern w:val="2"/>
          <w:sz w:val="32"/>
          <w:szCs w:val="32"/>
          <w:lang w:val="en-US" w:eastAsia="zh-CN" w:bidi="ar"/>
        </w:rPr>
        <w:t>&lt;</w:t>
      </w:r>
      <w:r>
        <w:rPr>
          <w:rFonts w:hint="eastAsia" w:ascii="宋体" w:hAnsi="宋体" w:eastAsia="仿宋_GB2312" w:cs="仿宋_GB2312"/>
          <w:snapToGrid/>
          <w:color w:val="000000"/>
          <w:spacing w:val="6"/>
          <w:kern w:val="2"/>
          <w:sz w:val="32"/>
          <w:szCs w:val="32"/>
          <w:lang w:val="en-US" w:eastAsia="zh-CN" w:bidi="ar"/>
        </w:rPr>
        <w:t>油气田企业增值税管理办法</w:t>
      </w:r>
      <w:r>
        <w:rPr>
          <w:rFonts w:hint="eastAsia" w:ascii="宋体" w:hAnsi="宋体" w:eastAsia="仿宋_GB2312" w:cs="Times New Roman"/>
          <w:snapToGrid/>
          <w:color w:val="000000"/>
          <w:spacing w:val="6"/>
          <w:kern w:val="2"/>
          <w:sz w:val="32"/>
          <w:szCs w:val="32"/>
          <w:lang w:val="en-US" w:eastAsia="zh-CN" w:bidi="ar"/>
        </w:rPr>
        <w:t>&gt;</w:t>
      </w:r>
      <w:r>
        <w:rPr>
          <w:rFonts w:hint="eastAsia" w:ascii="宋体" w:hAnsi="宋体" w:eastAsia="仿宋_GB2312" w:cs="仿宋_GB2312"/>
          <w:snapToGrid/>
          <w:color w:val="000000"/>
          <w:spacing w:val="6"/>
          <w:kern w:val="2"/>
          <w:sz w:val="32"/>
          <w:szCs w:val="32"/>
          <w:lang w:val="en-US" w:eastAsia="zh-CN" w:bidi="ar"/>
        </w:rPr>
        <w:t>的通知》（财税〔</w:t>
      </w:r>
      <w:r>
        <w:rPr>
          <w:rFonts w:hint="eastAsia" w:ascii="宋体" w:hAnsi="宋体" w:eastAsia="仿宋_GB2312" w:cs="Times New Roman"/>
          <w:snapToGrid/>
          <w:color w:val="000000"/>
          <w:spacing w:val="6"/>
          <w:kern w:val="2"/>
          <w:sz w:val="32"/>
          <w:szCs w:val="32"/>
          <w:lang w:val="en-US" w:eastAsia="zh-CN" w:bidi="ar"/>
        </w:rPr>
        <w:t>2009</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8</w:t>
      </w:r>
      <w:r>
        <w:rPr>
          <w:rFonts w:hint="eastAsia" w:ascii="宋体" w:hAnsi="宋体" w:eastAsia="仿宋_GB2312" w:cs="仿宋_GB2312"/>
          <w:snapToGrid/>
          <w:color w:val="000000"/>
          <w:spacing w:val="6"/>
          <w:kern w:val="2"/>
          <w:sz w:val="32"/>
          <w:szCs w:val="32"/>
          <w:lang w:val="en-US" w:eastAsia="zh-CN" w:bidi="ar"/>
        </w:rPr>
        <w:t>号）规定的增值税税率。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二、原增值税纳税人</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指按照《中华人民共和国增值税暂行条例》（国务院令第</w:t>
      </w:r>
      <w:r>
        <w:rPr>
          <w:rFonts w:hint="eastAsia" w:ascii="宋体" w:hAnsi="宋体" w:eastAsia="仿宋_GB2312" w:cs="Times New Roman"/>
          <w:snapToGrid/>
          <w:color w:val="000000"/>
          <w:spacing w:val="6"/>
          <w:kern w:val="2"/>
          <w:sz w:val="32"/>
          <w:szCs w:val="32"/>
          <w:lang w:val="en-US" w:eastAsia="zh-CN" w:bidi="ar"/>
        </w:rPr>
        <w:t>538</w:t>
      </w:r>
      <w:r>
        <w:rPr>
          <w:rFonts w:hint="eastAsia" w:ascii="宋体" w:hAnsi="宋体" w:eastAsia="仿宋_GB2312" w:cs="仿宋_GB2312"/>
          <w:snapToGrid/>
          <w:color w:val="000000"/>
          <w:spacing w:val="6"/>
          <w:kern w:val="2"/>
          <w:sz w:val="32"/>
          <w:szCs w:val="32"/>
          <w:lang w:val="en-US" w:eastAsia="zh-CN" w:bidi="ar"/>
        </w:rPr>
        <w:t>号）</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以下称《增值税暂行条例》</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缴纳增值税的纳税人</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有关政策</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（一）进项税额。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原增值税一般纳税人购进服务、无形资产或者不动产，取得的增值税专用发票上注明的增值税额为进项税额，准予从销项税额中抵扣。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日后取得并在会计制度上按固定资产核算的不动产或者</w:t>
      </w:r>
      <w:r>
        <w:rPr>
          <w:rFonts w:hint="eastAsia" w:ascii="宋体" w:hAnsi="宋体" w:eastAsia="仿宋_GB2312" w:cs="Times New Roman"/>
          <w:snapToGrid/>
          <w:color w:val="000000"/>
          <w:spacing w:val="6"/>
          <w:kern w:val="2"/>
          <w:sz w:val="32"/>
          <w:szCs w:val="32"/>
          <w:lang w:val="en-US" w:eastAsia="zh-CN" w:bidi="ar"/>
        </w:rPr>
        <w:t>2016</w:t>
      </w:r>
      <w:r>
        <w:rPr>
          <w:rFonts w:hint="eastAsia" w:ascii="宋体" w:hAnsi="宋体" w:eastAsia="仿宋_GB2312" w:cs="仿宋_GB2312"/>
          <w:snapToGrid/>
          <w:color w:val="000000"/>
          <w:spacing w:val="6"/>
          <w:kern w:val="2"/>
          <w:sz w:val="32"/>
          <w:szCs w:val="32"/>
          <w:lang w:val="en-US" w:eastAsia="zh-CN" w:bidi="ar"/>
        </w:rPr>
        <w:t>年</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月</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日后取得的不动产在建工程，其进项税额应自取得之日起分</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年从销项税额中抵扣，第一年抵扣比例为</w:t>
      </w:r>
      <w:r>
        <w:rPr>
          <w:rFonts w:hint="eastAsia" w:ascii="宋体" w:hAnsi="宋体" w:eastAsia="仿宋_GB2312" w:cs="Times New Roman"/>
          <w:snapToGrid/>
          <w:color w:val="000000"/>
          <w:spacing w:val="6"/>
          <w:kern w:val="2"/>
          <w:sz w:val="32"/>
          <w:szCs w:val="32"/>
          <w:lang w:val="en-US" w:eastAsia="zh-CN" w:bidi="ar"/>
        </w:rPr>
        <w:t>60%</w:t>
      </w:r>
      <w:r>
        <w:rPr>
          <w:rFonts w:hint="eastAsia" w:ascii="宋体" w:hAnsi="宋体" w:eastAsia="仿宋_GB2312" w:cs="仿宋_GB2312"/>
          <w:snapToGrid/>
          <w:color w:val="000000"/>
          <w:spacing w:val="6"/>
          <w:kern w:val="2"/>
          <w:sz w:val="32"/>
          <w:szCs w:val="32"/>
          <w:lang w:val="en-US" w:eastAsia="zh-CN" w:bidi="ar"/>
        </w:rPr>
        <w:t>，第二年抵扣比例为</w:t>
      </w:r>
      <w:r>
        <w:rPr>
          <w:rFonts w:hint="eastAsia" w:ascii="宋体" w:hAnsi="宋体" w:eastAsia="仿宋_GB2312" w:cs="Times New Roman"/>
          <w:snapToGrid/>
          <w:color w:val="000000"/>
          <w:spacing w:val="6"/>
          <w:kern w:val="2"/>
          <w:sz w:val="32"/>
          <w:szCs w:val="32"/>
          <w:lang w:val="en-US" w:eastAsia="zh-CN" w:bidi="ar"/>
        </w:rPr>
        <w:t>40%</w:t>
      </w:r>
      <w:r>
        <w:rPr>
          <w:rFonts w:hint="eastAsia" w:ascii="宋体" w:hAnsi="宋体" w:eastAsia="仿宋_GB2312" w:cs="仿宋_GB2312"/>
          <w:snapToGrid/>
          <w:color w:val="000000"/>
          <w:spacing w:val="6"/>
          <w:kern w:val="2"/>
          <w:sz w:val="32"/>
          <w:szCs w:val="32"/>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融资租入的不动产以及在施工现场修建的临时建筑物、构筑物，其进项税额不适用上述分</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年抵扣的规定。</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原增值税一般纳税人自用的应征消费税的摩托车、汽车、游艇，其进项税额准予从销项税额中抵扣。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原增值税一般纳税人从境外单位或者个人购进服务、无形资产或者不动产，按照规定应当扣缴增值税的，准予从销项税额中抵扣的进项税额为自税务机关或者扣缴义务人取得的解缴税款的完税凭证上注明的增值税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纳税人凭完税凭证抵扣进项税额的，应当具备书面合同、付款证明和境外单位的对账单或者发票。资料不全的，其进项税额不得从销项税额中抵扣。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原增值税一般纳税人购进货物或者接受加工修理修配劳务，用于《销售服务、无形资产或者不动产注释》所列项目的，不属于《增值税暂行条例》第十条所称的用于非增值税应税项目，其进项税额准予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原增值税一般纳税人购进服务、无形资产或者不动产，下列项目的进项税额不得从销项税额中抵扣：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）用于简易计税方法计税项目、免征增值税项目、集体福利或者个人消费。其中涉及的无形资产、不动产，仅指专用于上述项目的无形资产（不包括其他权益性无形资产）、不动产。</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纳税人的交际应酬消费属于个人消费。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2</w:t>
      </w:r>
      <w:r>
        <w:rPr>
          <w:rFonts w:hint="eastAsia" w:ascii="宋体" w:hAnsi="宋体" w:eastAsia="仿宋_GB2312" w:cs="仿宋_GB2312"/>
          <w:snapToGrid/>
          <w:color w:val="000000"/>
          <w:spacing w:val="6"/>
          <w:kern w:val="2"/>
          <w:sz w:val="32"/>
          <w:szCs w:val="32"/>
          <w:lang w:val="en-US" w:eastAsia="zh-CN" w:bidi="ar"/>
        </w:rPr>
        <w:t>）非正常损失的购进货物，以及相关的加工修理修配劳务和交通运输服务。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3</w:t>
      </w:r>
      <w:r>
        <w:rPr>
          <w:rFonts w:hint="eastAsia" w:ascii="宋体" w:hAnsi="宋体" w:eastAsia="仿宋_GB2312" w:cs="仿宋_GB2312"/>
          <w:snapToGrid/>
          <w:color w:val="000000"/>
          <w:spacing w:val="6"/>
          <w:kern w:val="2"/>
          <w:sz w:val="32"/>
          <w:szCs w:val="32"/>
          <w:lang w:val="en-US" w:eastAsia="zh-CN" w:bidi="ar"/>
        </w:rPr>
        <w:t>）非正常损失的在产品、产成品所耗用的购进货物（不包括固定资产）、加工修理修配劳务和交通运输服务。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）非正常损失的不动产，以及该不动产所耗用的购进货物、设计服务和建筑服务。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）非正常损失的不动产在建工程所耗用的购进货物、设计服务和建筑服务。</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纳税人新建、改建、扩建、修缮、装饰不动产，均属于不动产在建工程。</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）购进的旅客运输服务、贷款服务、餐饮服务、居民日常服务和娱乐服务。</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）财政部和国家税务总局规定的其他情形。</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上述第（</w:t>
      </w:r>
      <w:r>
        <w:rPr>
          <w:rFonts w:hint="eastAsia" w:ascii="宋体" w:hAnsi="宋体" w:eastAsia="仿宋_GB2312" w:cs="Times New Roman"/>
          <w:snapToGrid/>
          <w:color w:val="000000"/>
          <w:spacing w:val="6"/>
          <w:kern w:val="2"/>
          <w:sz w:val="32"/>
          <w:szCs w:val="32"/>
          <w:lang w:val="en-US" w:eastAsia="zh-CN" w:bidi="ar"/>
        </w:rPr>
        <w:t>4</w:t>
      </w:r>
      <w:r>
        <w:rPr>
          <w:rFonts w:hint="eastAsia" w:ascii="宋体" w:hAnsi="宋体" w:eastAsia="仿宋_GB2312" w:cs="仿宋_GB2312"/>
          <w:snapToGrid/>
          <w:color w:val="000000"/>
          <w:spacing w:val="6"/>
          <w:kern w:val="2"/>
          <w:sz w:val="32"/>
          <w:szCs w:val="32"/>
          <w:lang w:val="en-US" w:eastAsia="zh-CN" w:bidi="ar"/>
        </w:rPr>
        <w:t>）点、第（</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）点所称货物，是指构成不动产实体的材料和设备，包括建筑装饰材料和给排水、采暖、卫生、通风、照明、通讯、煤气、消防、中央空调、电梯、电气、智能化楼宇设备及配套设施。</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纳税人接受贷款服务向贷款方支付的与该笔贷款直接相关的投融资顾问费、手续费、咨询费等费用，其进项税额不得从销项税额中抵扣。</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b/>
          <w:bCs w:val="0"/>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6.</w:t>
      </w:r>
      <w:r>
        <w:rPr>
          <w:rFonts w:hint="eastAsia" w:ascii="宋体" w:hAnsi="宋体" w:eastAsia="仿宋_GB2312" w:cs="仿宋_GB2312"/>
          <w:snapToGrid/>
          <w:color w:val="000000"/>
          <w:spacing w:val="6"/>
          <w:kern w:val="2"/>
          <w:sz w:val="32"/>
          <w:szCs w:val="32"/>
          <w:lang w:val="en-US" w:eastAsia="zh-CN" w:bidi="ar"/>
        </w:rPr>
        <w:t>已抵扣进项税额的购进服务，发生上述第</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点规定情形（简易计税方法计税项目、免征增值税项目除外）的，应当将该进项税额从当期进项税额中扣减；无法确定该进项税额的，按照当期实际成本计算应扣减的进项税额。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7.</w:t>
      </w:r>
      <w:r>
        <w:rPr>
          <w:rFonts w:hint="eastAsia" w:ascii="宋体" w:hAnsi="宋体" w:eastAsia="仿宋_GB2312" w:cs="仿宋_GB2312"/>
          <w:snapToGrid/>
          <w:color w:val="000000"/>
          <w:spacing w:val="6"/>
          <w:kern w:val="2"/>
          <w:sz w:val="32"/>
          <w:szCs w:val="32"/>
          <w:lang w:val="en-US" w:eastAsia="zh-CN" w:bidi="ar"/>
        </w:rPr>
        <w:t>已抵扣进项税额的无形资产或者不动产，发生上述第</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点规定情形的，按照下列公式计算不得抵扣的进项税额：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不得抵扣的进项税额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无形资产或者不动产净值×适用税率</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Times New Roman"/>
          <w:snapToGrid/>
          <w:color w:val="000000"/>
          <w:spacing w:val="6"/>
          <w:kern w:val="2"/>
          <w:sz w:val="32"/>
          <w:szCs w:val="32"/>
          <w:lang w:val="en-US" w:eastAsia="zh-CN" w:bidi="ar"/>
        </w:rPr>
        <w:t>8.</w:t>
      </w:r>
      <w:r>
        <w:rPr>
          <w:rFonts w:hint="eastAsia" w:ascii="宋体" w:hAnsi="宋体" w:eastAsia="仿宋_GB2312" w:cs="仿宋_GB2312"/>
          <w:snapToGrid/>
          <w:color w:val="000000"/>
          <w:spacing w:val="6"/>
          <w:kern w:val="2"/>
          <w:sz w:val="32"/>
          <w:szCs w:val="32"/>
          <w:lang w:val="en-US" w:eastAsia="zh-CN" w:bidi="ar"/>
        </w:rPr>
        <w:t>按照《增值税暂行条例》第十条和上述第</w:t>
      </w:r>
      <w:r>
        <w:rPr>
          <w:rFonts w:hint="eastAsia" w:ascii="宋体" w:hAnsi="宋体" w:eastAsia="仿宋_GB2312" w:cs="Times New Roman"/>
          <w:snapToGrid/>
          <w:color w:val="000000"/>
          <w:spacing w:val="6"/>
          <w:kern w:val="2"/>
          <w:sz w:val="32"/>
          <w:szCs w:val="32"/>
          <w:lang w:val="en-US" w:eastAsia="zh-CN" w:bidi="ar"/>
        </w:rPr>
        <w:t>5</w:t>
      </w:r>
      <w:r>
        <w:rPr>
          <w:rFonts w:hint="eastAsia" w:ascii="宋体" w:hAnsi="宋体" w:eastAsia="仿宋_GB2312" w:cs="仿宋_GB2312"/>
          <w:snapToGrid/>
          <w:color w:val="000000"/>
          <w:spacing w:val="6"/>
          <w:kern w:val="2"/>
          <w:sz w:val="32"/>
          <w:szCs w:val="32"/>
          <w:lang w:val="en-US" w:eastAsia="zh-CN" w:bidi="ar"/>
        </w:rPr>
        <w:t>点不得抵扣且未抵扣进项税额的固定资产、无形资产、</w:t>
      </w:r>
      <w:r>
        <w:rPr>
          <w:rFonts w:hint="eastAsia" w:ascii="宋体" w:hAnsi="宋体" w:eastAsia="仿宋_GB2312" w:cs="仿宋_GB2312"/>
          <w:snapToGrid/>
          <w:spacing w:val="6"/>
          <w:kern w:val="2"/>
          <w:sz w:val="32"/>
          <w:szCs w:val="32"/>
          <w:lang w:val="en-US" w:eastAsia="zh-CN" w:bidi="ar"/>
        </w:rPr>
        <w:t>不动产，发生用途改变，用于允许抵扣进项税额的应税项目，可在用途改变的次月按</w:t>
      </w:r>
      <w:r>
        <w:rPr>
          <w:rFonts w:hint="eastAsia" w:ascii="宋体" w:hAnsi="宋体" w:eastAsia="仿宋_GB2312" w:cs="仿宋_GB2312"/>
          <w:snapToGrid/>
          <w:color w:val="000000"/>
          <w:spacing w:val="6"/>
          <w:kern w:val="2"/>
          <w:sz w:val="32"/>
          <w:szCs w:val="32"/>
          <w:lang w:val="en-US" w:eastAsia="zh-CN" w:bidi="ar"/>
        </w:rPr>
        <w:t>照下列公式，依据合法有效的增值税扣税凭证，计算可以抵扣的进项税额：</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可以抵扣的进项税额</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固定资产、无形资产、</w:t>
      </w:r>
      <w:r>
        <w:rPr>
          <w:rFonts w:hint="eastAsia" w:ascii="宋体" w:hAnsi="宋体" w:eastAsia="仿宋_GB2312" w:cs="仿宋_GB2312"/>
          <w:snapToGrid/>
          <w:spacing w:val="6"/>
          <w:kern w:val="2"/>
          <w:sz w:val="32"/>
          <w:szCs w:val="32"/>
          <w:lang w:val="en-US" w:eastAsia="zh-CN" w:bidi="ar"/>
        </w:rPr>
        <w:t>不动产</w:t>
      </w:r>
      <w:r>
        <w:rPr>
          <w:rFonts w:hint="eastAsia" w:ascii="宋体" w:hAnsi="宋体" w:eastAsia="仿宋_GB2312" w:cs="仿宋_GB2312"/>
          <w:snapToGrid/>
          <w:color w:val="000000"/>
          <w:spacing w:val="6"/>
          <w:kern w:val="2"/>
          <w:sz w:val="32"/>
          <w:szCs w:val="32"/>
          <w:lang w:val="en-US" w:eastAsia="zh-CN" w:bidi="ar"/>
        </w:rPr>
        <w:t>净值</w:t>
      </w:r>
      <w:r>
        <w:rPr>
          <w:rFonts w:hint="eastAsia" w:ascii="宋体" w:hAnsi="宋体" w:eastAsia="仿宋_GB2312" w:cs="Times New Roman"/>
          <w:snapToGrid/>
          <w:color w:val="000000"/>
          <w:spacing w:val="6"/>
          <w:kern w:val="2"/>
          <w:sz w:val="32"/>
          <w:szCs w:val="32"/>
          <w:lang w:val="en-US" w:eastAsia="zh-CN" w:bidi="ar"/>
        </w:rPr>
        <w:t>/</w:t>
      </w:r>
      <w:r>
        <w:rPr>
          <w:rFonts w:hint="eastAsia" w:ascii="宋体" w:hAnsi="宋体" w:eastAsia="仿宋_GB2312" w:cs="仿宋_GB2312"/>
          <w:snapToGrid/>
          <w:color w:val="000000"/>
          <w:spacing w:val="6"/>
          <w:kern w:val="2"/>
          <w:sz w:val="32"/>
          <w:szCs w:val="32"/>
          <w:lang w:val="en-US" w:eastAsia="zh-CN" w:bidi="ar"/>
        </w:rPr>
        <w:t>（</w:t>
      </w:r>
      <w:r>
        <w:rPr>
          <w:rFonts w:hint="eastAsia" w:ascii="宋体" w:hAnsi="宋体" w:eastAsia="仿宋_GB2312" w:cs="Times New Roman"/>
          <w:snapToGrid/>
          <w:color w:val="000000"/>
          <w:spacing w:val="6"/>
          <w:kern w:val="2"/>
          <w:sz w:val="32"/>
          <w:szCs w:val="32"/>
          <w:lang w:val="en-US" w:eastAsia="zh-CN" w:bidi="ar"/>
        </w:rPr>
        <w:t>1+</w:t>
      </w:r>
      <w:r>
        <w:rPr>
          <w:rFonts w:hint="eastAsia" w:ascii="宋体" w:hAnsi="宋体" w:eastAsia="仿宋_GB2312" w:cs="仿宋_GB2312"/>
          <w:snapToGrid/>
          <w:color w:val="000000"/>
          <w:spacing w:val="6"/>
          <w:kern w:val="2"/>
          <w:sz w:val="32"/>
          <w:szCs w:val="32"/>
          <w:lang w:val="en-US" w:eastAsia="zh-CN" w:bidi="ar"/>
        </w:rPr>
        <w:t>适用税率）×适用税率</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上述可以抵扣的进项税额应取得合法有效的增值税扣税凭证。</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（二）增值税期末留抵税额。</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原增值税一般纳税人兼有销售服务、无形资产或者不动产的，截止到纳入营改增试点之日前的增值税期末留抵税额，不得从销售服务、无形资产或者不动产的销项税额中抵扣。</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64" w:firstLineChars="200"/>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（三）混合销售。</w:t>
      </w:r>
    </w:p>
    <w:p>
      <w:pPr>
        <w:keepNext w:val="0"/>
        <w:keepLines w:val="0"/>
        <w:widowControl w:val="0"/>
        <w:suppressLineNumbers w:val="0"/>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一项销售行为如果既涉及货物又涉及服务，为混合销售。从事货物的生产、批发或者零售的单位和个体工商户的混合销售行为，按照销售货物缴纳增值税；其他单位和个体工商户的混合销售行为，按照销售服务缴纳增值税。</w:t>
      </w:r>
    </w:p>
    <w:p>
      <w:pPr>
        <w:keepNext w:val="0"/>
        <w:keepLines w:val="0"/>
        <w:widowControl w:val="0"/>
        <w:suppressLineNumbers w:val="0"/>
        <w:tabs>
          <w:tab w:val="left" w:pos="3416"/>
        </w:tabs>
        <w:autoSpaceDE w:val="0"/>
        <w:autoSpaceDN w:val="0"/>
        <w:adjustRightInd/>
        <w:snapToGrid w:val="0"/>
        <w:spacing w:before="0" w:beforeAutospacing="0" w:after="0" w:afterAutospacing="0" w:line="360" w:lineRule="auto"/>
        <w:ind w:left="0" w:right="0" w:firstLine="671" w:firstLineChars="202"/>
        <w:jc w:val="both"/>
        <w:rPr>
          <w:color w:val="000000"/>
          <w:sz w:val="32"/>
          <w:szCs w:val="32"/>
          <w:lang w:val="en-US"/>
        </w:rPr>
      </w:pPr>
      <w:r>
        <w:rPr>
          <w:rFonts w:hint="eastAsia" w:ascii="宋体" w:hAnsi="宋体" w:eastAsia="仿宋_GB2312" w:cs="仿宋_GB2312"/>
          <w:snapToGrid/>
          <w:color w:val="000000"/>
          <w:spacing w:val="6"/>
          <w:kern w:val="2"/>
          <w:sz w:val="32"/>
          <w:szCs w:val="32"/>
          <w:lang w:val="en-US" w:eastAsia="zh-CN" w:bidi="ar"/>
        </w:rPr>
        <w:t>上述从事货物的生产、批发或者零售的单位和个体工商户，包括以从事货物的生产、批发或者零售为主，并兼营销售服务的单位和个体工商户在内。</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671" w:firstLineChars="202"/>
        <w:jc w:val="both"/>
        <w:rPr>
          <w:color w:val="000000"/>
          <w:sz w:val="32"/>
          <w:szCs w:val="32"/>
          <w:lang w:val="en-US"/>
        </w:rPr>
      </w:pPr>
    </w:p>
    <w:p>
      <w:pPr>
        <w:keepNext w:val="0"/>
        <w:keepLines w:val="0"/>
        <w:widowControl w:val="0"/>
        <w:suppressLineNumbers w:val="0"/>
        <w:autoSpaceDE w:val="0"/>
        <w:autoSpaceDN w:val="0"/>
        <w:adjustRightInd w:val="0"/>
        <w:snapToGrid w:val="0"/>
        <w:spacing w:before="0" w:beforeAutospacing="0" w:after="0" w:afterAutospacing="0" w:line="588" w:lineRule="atLeast"/>
        <w:ind w:left="0" w:right="0"/>
        <w:jc w:val="both"/>
        <w:rPr>
          <w:lang w:val="en-US"/>
        </w:rPr>
      </w:pPr>
    </w:p>
    <w:p/>
    <w:p/>
    <w:p/>
    <w:p/>
    <w:p/>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rFonts w:hint="eastAsia"/>
          <w:color w:val="000000"/>
          <w:sz w:val="32"/>
          <w:szCs w:val="32"/>
        </w:rPr>
      </w:pPr>
    </w:p>
    <w:p>
      <w:pPr>
        <w:rPr>
          <w:color w:val="000000"/>
          <w:sz w:val="32"/>
          <w:szCs w:val="32"/>
        </w:rPr>
      </w:pPr>
      <w:r>
        <w:rPr>
          <w:rFonts w:hint="eastAsia"/>
          <w:color w:val="000000"/>
          <w:sz w:val="32"/>
          <w:szCs w:val="32"/>
        </w:rPr>
        <w:t>附件</w:t>
      </w:r>
      <w:r>
        <w:rPr>
          <w:color w:val="000000"/>
          <w:sz w:val="32"/>
          <w:szCs w:val="32"/>
        </w:rPr>
        <w:t>3</w:t>
      </w:r>
      <w:r>
        <w:rPr>
          <w:rFonts w:hint="eastAsia"/>
          <w:color w:val="000000"/>
          <w:sz w:val="32"/>
          <w:szCs w:val="32"/>
        </w:rPr>
        <w:t>：</w:t>
      </w:r>
    </w:p>
    <w:p>
      <w:pPr>
        <w:rPr>
          <w:color w:val="000000"/>
          <w:sz w:val="32"/>
          <w:szCs w:val="32"/>
        </w:rPr>
      </w:pPr>
    </w:p>
    <w:p>
      <w:pPr>
        <w:spacing w:line="360" w:lineRule="auto"/>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营业税改征增值税试点过渡政策的规定</w:t>
      </w:r>
    </w:p>
    <w:p>
      <w:pPr>
        <w:spacing w:line="360" w:lineRule="auto"/>
        <w:ind w:firstLine="664" w:firstLineChars="200"/>
        <w:rPr>
          <w:color w:val="000000"/>
          <w:sz w:val="32"/>
          <w:szCs w:val="32"/>
        </w:rPr>
      </w:pPr>
    </w:p>
    <w:p>
      <w:pPr>
        <w:spacing w:line="360" w:lineRule="auto"/>
        <w:ind w:firstLine="664" w:firstLineChars="200"/>
        <w:rPr>
          <w:color w:val="000000"/>
          <w:sz w:val="32"/>
          <w:szCs w:val="32"/>
        </w:rPr>
      </w:pPr>
      <w:r>
        <w:rPr>
          <w:rFonts w:hint="eastAsia"/>
          <w:color w:val="000000"/>
          <w:sz w:val="32"/>
          <w:szCs w:val="32"/>
        </w:rPr>
        <w:t>一、下列项目免征增值税</w:t>
      </w:r>
    </w:p>
    <w:p>
      <w:pPr>
        <w:spacing w:line="360" w:lineRule="auto"/>
        <w:ind w:firstLine="664" w:firstLineChars="200"/>
        <w:rPr>
          <w:color w:val="000000"/>
          <w:sz w:val="32"/>
          <w:szCs w:val="32"/>
        </w:rPr>
      </w:pPr>
      <w:r>
        <w:rPr>
          <w:rFonts w:hint="eastAsia"/>
          <w:color w:val="000000"/>
          <w:sz w:val="32"/>
          <w:szCs w:val="32"/>
        </w:rPr>
        <w:t>（一）托儿所、幼儿园提供的保育和教育服务。</w:t>
      </w:r>
    </w:p>
    <w:p>
      <w:pPr>
        <w:spacing w:line="360" w:lineRule="auto"/>
        <w:ind w:firstLine="664" w:firstLineChars="200"/>
        <w:rPr>
          <w:color w:val="000000"/>
          <w:sz w:val="32"/>
          <w:szCs w:val="32"/>
        </w:rPr>
      </w:pPr>
      <w:r>
        <w:rPr>
          <w:rFonts w:hint="eastAsia"/>
          <w:color w:val="000000"/>
          <w:sz w:val="32"/>
          <w:szCs w:val="32"/>
        </w:rPr>
        <w:t>托儿所、幼儿园，是指经县级以上教育部门审批成立、取得办园许可证的实施</w:t>
      </w:r>
      <w:r>
        <w:rPr>
          <w:color w:val="000000"/>
          <w:sz w:val="32"/>
          <w:szCs w:val="32"/>
        </w:rPr>
        <w:t>0-6</w:t>
      </w:r>
      <w:r>
        <w:rPr>
          <w:rFonts w:hint="eastAsia"/>
          <w:color w:val="000000"/>
          <w:sz w:val="32"/>
          <w:szCs w:val="32"/>
        </w:rPr>
        <w:t>岁学前教育的机构，包括公办和民办的托儿所、幼儿园、学前班、幼儿班、保育院、幼儿院。</w:t>
      </w:r>
    </w:p>
    <w:p>
      <w:pPr>
        <w:spacing w:line="360" w:lineRule="auto"/>
        <w:ind w:firstLine="664" w:firstLineChars="200"/>
        <w:rPr>
          <w:color w:val="000000"/>
          <w:sz w:val="32"/>
          <w:szCs w:val="32"/>
        </w:rPr>
      </w:pPr>
      <w:r>
        <w:rPr>
          <w:rFonts w:hint="eastAsia"/>
          <w:color w:val="000000"/>
          <w:sz w:val="32"/>
          <w:szCs w:val="32"/>
        </w:rPr>
        <w:t>公办托儿所、幼儿园免征增值税的收入是指，在省级财政部门和价格主管部门审核报省级人民政府批准的收费标准以内收取的教育费、保育费。</w:t>
      </w:r>
      <w:r>
        <w:rPr>
          <w:color w:val="000000"/>
          <w:sz w:val="32"/>
          <w:szCs w:val="32"/>
        </w:rPr>
        <w:br w:type="textWrapping"/>
      </w:r>
      <w:r>
        <w:rPr>
          <w:rFonts w:hint="eastAsia"/>
          <w:color w:val="000000"/>
          <w:sz w:val="32"/>
          <w:szCs w:val="32"/>
        </w:rPr>
        <w:t>　　民办托儿所、幼儿园免征增值税的收入是指，在报经当地有关部门备案并公示的收费标准范围内收取的教育费、保育费。</w:t>
      </w:r>
      <w:r>
        <w:rPr>
          <w:color w:val="000000"/>
          <w:sz w:val="32"/>
          <w:szCs w:val="32"/>
        </w:rPr>
        <w:br w:type="textWrapping"/>
      </w:r>
      <w:r>
        <w:rPr>
          <w:rFonts w:hint="eastAsia"/>
          <w:color w:val="000000"/>
          <w:sz w:val="32"/>
          <w:szCs w:val="32"/>
        </w:rPr>
        <w:t>　　超过规定收费标准的收费，以开办实验班、特色班和兴趣班等为由另外收取的费用以及与幼儿入园挂钩的赞助费、支教费等超过规定范围的收入，不属于免征增值税的收入。</w:t>
      </w:r>
    </w:p>
    <w:p>
      <w:pPr>
        <w:spacing w:line="360" w:lineRule="auto"/>
        <w:ind w:firstLine="664" w:firstLineChars="200"/>
        <w:rPr>
          <w:color w:val="000000"/>
          <w:sz w:val="32"/>
          <w:szCs w:val="32"/>
        </w:rPr>
      </w:pPr>
      <w:r>
        <w:rPr>
          <w:rFonts w:hint="eastAsia"/>
          <w:color w:val="000000"/>
          <w:sz w:val="32"/>
          <w:szCs w:val="32"/>
        </w:rPr>
        <w:t>（二）养老机构提供的养老服务。</w:t>
      </w:r>
    </w:p>
    <w:p>
      <w:pPr>
        <w:spacing w:line="360" w:lineRule="auto"/>
        <w:ind w:firstLine="664" w:firstLineChars="200"/>
        <w:rPr>
          <w:color w:val="000000"/>
          <w:sz w:val="32"/>
          <w:szCs w:val="32"/>
        </w:rPr>
      </w:pPr>
      <w:r>
        <w:rPr>
          <w:rFonts w:hint="eastAsia"/>
          <w:color w:val="000000"/>
          <w:sz w:val="32"/>
          <w:szCs w:val="32"/>
        </w:rPr>
        <w:t>养老机构，是指依照民政部《养老机构设立许可办法》（民政部令第</w:t>
      </w:r>
      <w:r>
        <w:rPr>
          <w:color w:val="000000"/>
          <w:sz w:val="32"/>
          <w:szCs w:val="32"/>
        </w:rPr>
        <w:t>48</w:t>
      </w:r>
      <w:r>
        <w:rPr>
          <w:rFonts w:hint="eastAsia"/>
          <w:color w:val="000000"/>
          <w:sz w:val="32"/>
          <w:szCs w:val="32"/>
        </w:rPr>
        <w:t>号）设立并依法办理登记的为老年人提供集中居住和照料服务的各类养老机构；养老服务，是指上述养老机构按照民政部《养老机构管理办法》（民政部令第</w:t>
      </w:r>
      <w:r>
        <w:rPr>
          <w:color w:val="000000"/>
          <w:sz w:val="32"/>
          <w:szCs w:val="32"/>
        </w:rPr>
        <w:t>49</w:t>
      </w:r>
      <w:r>
        <w:rPr>
          <w:rFonts w:hint="eastAsia"/>
          <w:color w:val="000000"/>
          <w:sz w:val="32"/>
          <w:szCs w:val="32"/>
        </w:rPr>
        <w:t>号）的规定，为收住的老年人提供的生活照料、康复护理、精神慰藉、文化娱乐等服务。</w:t>
      </w:r>
    </w:p>
    <w:p>
      <w:pPr>
        <w:spacing w:line="360" w:lineRule="auto"/>
        <w:ind w:firstLine="664" w:firstLineChars="200"/>
        <w:rPr>
          <w:color w:val="000000"/>
          <w:sz w:val="32"/>
          <w:szCs w:val="32"/>
        </w:rPr>
      </w:pPr>
      <w:r>
        <w:rPr>
          <w:rFonts w:hint="eastAsia"/>
          <w:color w:val="000000"/>
          <w:sz w:val="32"/>
          <w:szCs w:val="32"/>
        </w:rPr>
        <w:t>（三）残疾人福利机构提供的育养服务。</w:t>
      </w:r>
    </w:p>
    <w:p>
      <w:pPr>
        <w:spacing w:line="360" w:lineRule="auto"/>
        <w:ind w:firstLine="664" w:firstLineChars="200"/>
        <w:rPr>
          <w:color w:val="000000"/>
          <w:sz w:val="32"/>
          <w:szCs w:val="32"/>
        </w:rPr>
      </w:pPr>
      <w:r>
        <w:rPr>
          <w:rFonts w:hint="eastAsia"/>
          <w:color w:val="000000"/>
          <w:sz w:val="32"/>
          <w:szCs w:val="32"/>
        </w:rPr>
        <w:t>（四）婚姻介绍服务。</w:t>
      </w:r>
    </w:p>
    <w:p>
      <w:pPr>
        <w:spacing w:line="360" w:lineRule="auto"/>
        <w:ind w:firstLine="664" w:firstLineChars="200"/>
        <w:rPr>
          <w:color w:val="000000"/>
          <w:sz w:val="32"/>
          <w:szCs w:val="32"/>
        </w:rPr>
      </w:pPr>
      <w:r>
        <w:rPr>
          <w:rFonts w:hint="eastAsia"/>
          <w:color w:val="000000"/>
          <w:sz w:val="32"/>
          <w:szCs w:val="32"/>
        </w:rPr>
        <w:t>（五）殡葬服务。</w:t>
      </w:r>
    </w:p>
    <w:p>
      <w:pPr>
        <w:spacing w:line="360" w:lineRule="auto"/>
        <w:ind w:firstLine="664" w:firstLineChars="200"/>
        <w:rPr>
          <w:color w:val="000000"/>
          <w:sz w:val="32"/>
          <w:szCs w:val="32"/>
        </w:rPr>
      </w:pPr>
      <w:r>
        <w:rPr>
          <w:rFonts w:hint="eastAsia"/>
          <w:color w:val="000000"/>
          <w:sz w:val="32"/>
          <w:szCs w:val="32"/>
        </w:rPr>
        <w:t>殡葬服务，是指收费标准由各地价格主管部门会同有关部门核定，或者实行政府指导价管理的遗体接运（含抬尸、消毒）、遗体整容、遗体防腐、存放（含冷藏）、火化、骨灰寄存、吊唁设施设备租赁、墓穴租赁及管理等服务。</w:t>
      </w:r>
    </w:p>
    <w:p>
      <w:pPr>
        <w:spacing w:line="360" w:lineRule="auto"/>
        <w:ind w:firstLine="664" w:firstLineChars="200"/>
        <w:rPr>
          <w:color w:val="000000"/>
          <w:sz w:val="32"/>
          <w:szCs w:val="32"/>
        </w:rPr>
      </w:pPr>
      <w:r>
        <w:rPr>
          <w:rFonts w:hint="eastAsia"/>
          <w:color w:val="000000"/>
          <w:sz w:val="32"/>
          <w:szCs w:val="32"/>
        </w:rPr>
        <w:t>（六）残疾人员本人为社会提供的服务。</w:t>
      </w:r>
    </w:p>
    <w:p>
      <w:pPr>
        <w:spacing w:line="360" w:lineRule="auto"/>
        <w:ind w:firstLine="664" w:firstLineChars="200"/>
        <w:rPr>
          <w:color w:val="000000"/>
          <w:sz w:val="32"/>
          <w:szCs w:val="32"/>
        </w:rPr>
      </w:pPr>
      <w:r>
        <w:rPr>
          <w:rFonts w:hint="eastAsia"/>
          <w:color w:val="000000"/>
          <w:sz w:val="32"/>
          <w:szCs w:val="32"/>
        </w:rPr>
        <w:t>（七）医疗机构提供的医疗服务。</w:t>
      </w:r>
    </w:p>
    <w:p>
      <w:pPr>
        <w:spacing w:line="360" w:lineRule="auto"/>
        <w:ind w:firstLine="664" w:firstLineChars="200"/>
        <w:rPr>
          <w:color w:val="000000"/>
          <w:sz w:val="32"/>
          <w:szCs w:val="32"/>
        </w:rPr>
      </w:pPr>
      <w:r>
        <w:rPr>
          <w:rFonts w:hint="eastAsia"/>
          <w:color w:val="000000"/>
          <w:sz w:val="32"/>
          <w:szCs w:val="32"/>
        </w:rPr>
        <w:t>医疗机构，是指依据国务院《医疗机构管理条例》（国务院令第</w:t>
      </w:r>
      <w:r>
        <w:rPr>
          <w:color w:val="000000"/>
          <w:sz w:val="32"/>
          <w:szCs w:val="32"/>
        </w:rPr>
        <w:t>149</w:t>
      </w:r>
      <w:r>
        <w:rPr>
          <w:rFonts w:hint="eastAsia"/>
          <w:color w:val="000000"/>
          <w:sz w:val="32"/>
          <w:szCs w:val="32"/>
        </w:rPr>
        <w:t>号）及卫生部《医疗机构管理条例实施细则》（卫生部令第</w:t>
      </w:r>
      <w:r>
        <w:rPr>
          <w:color w:val="000000"/>
          <w:sz w:val="32"/>
          <w:szCs w:val="32"/>
        </w:rPr>
        <w:t>35</w:t>
      </w:r>
      <w:r>
        <w:rPr>
          <w:rFonts w:hint="eastAsia"/>
          <w:color w:val="000000"/>
          <w:sz w:val="32"/>
          <w:szCs w:val="32"/>
        </w:rPr>
        <w:t>号）的规定，经登记取得《医疗机构执业许可证》的机构，以及军队、武警部队各级各类医疗机构。具体包括</w:t>
      </w:r>
      <w:r>
        <w:rPr>
          <w:color w:val="000000"/>
          <w:sz w:val="32"/>
          <w:szCs w:val="32"/>
        </w:rPr>
        <w:t>:</w:t>
      </w:r>
      <w:r>
        <w:rPr>
          <w:rFonts w:hint="eastAsia"/>
          <w:color w:val="000000"/>
          <w:sz w:val="32"/>
          <w:szCs w:val="32"/>
        </w:rPr>
        <w:t>各级各类医院、门诊部</w:t>
      </w:r>
      <w:r>
        <w:rPr>
          <w:color w:val="000000"/>
          <w:sz w:val="32"/>
          <w:szCs w:val="32"/>
        </w:rPr>
        <w:t>(</w:t>
      </w:r>
      <w:r>
        <w:rPr>
          <w:rFonts w:hint="eastAsia"/>
          <w:color w:val="000000"/>
          <w:sz w:val="32"/>
          <w:szCs w:val="32"/>
        </w:rPr>
        <w:t>所</w:t>
      </w:r>
      <w:r>
        <w:rPr>
          <w:color w:val="000000"/>
          <w:sz w:val="32"/>
          <w:szCs w:val="32"/>
        </w:rPr>
        <w:t>)</w:t>
      </w:r>
      <w:r>
        <w:rPr>
          <w:rFonts w:hint="eastAsia"/>
          <w:color w:val="000000"/>
          <w:sz w:val="32"/>
          <w:szCs w:val="32"/>
        </w:rPr>
        <w:t>、社区卫生服务中心</w:t>
      </w:r>
      <w:r>
        <w:rPr>
          <w:color w:val="000000"/>
          <w:sz w:val="32"/>
          <w:szCs w:val="32"/>
        </w:rPr>
        <w:t>(</w:t>
      </w:r>
      <w:r>
        <w:rPr>
          <w:rFonts w:hint="eastAsia"/>
          <w:color w:val="000000"/>
          <w:sz w:val="32"/>
          <w:szCs w:val="32"/>
        </w:rPr>
        <w:t>站</w:t>
      </w:r>
      <w:r>
        <w:rPr>
          <w:color w:val="000000"/>
          <w:sz w:val="32"/>
          <w:szCs w:val="32"/>
        </w:rPr>
        <w:t>)</w:t>
      </w:r>
      <w:r>
        <w:rPr>
          <w:rFonts w:hint="eastAsia"/>
          <w:color w:val="000000"/>
          <w:sz w:val="32"/>
          <w:szCs w:val="32"/>
        </w:rPr>
        <w:t>、急救中心</w:t>
      </w:r>
      <w:r>
        <w:rPr>
          <w:color w:val="000000"/>
          <w:sz w:val="32"/>
          <w:szCs w:val="32"/>
        </w:rPr>
        <w:t>(</w:t>
      </w:r>
      <w:r>
        <w:rPr>
          <w:rFonts w:hint="eastAsia"/>
          <w:color w:val="000000"/>
          <w:sz w:val="32"/>
          <w:szCs w:val="32"/>
        </w:rPr>
        <w:t>站</w:t>
      </w:r>
      <w:r>
        <w:rPr>
          <w:color w:val="000000"/>
          <w:sz w:val="32"/>
          <w:szCs w:val="32"/>
        </w:rPr>
        <w:t>)</w:t>
      </w:r>
      <w:r>
        <w:rPr>
          <w:rFonts w:hint="eastAsia"/>
          <w:color w:val="000000"/>
          <w:sz w:val="32"/>
          <w:szCs w:val="32"/>
        </w:rPr>
        <w:t>、城乡卫生院、护理院</w:t>
      </w:r>
      <w:r>
        <w:rPr>
          <w:color w:val="000000"/>
          <w:sz w:val="32"/>
          <w:szCs w:val="32"/>
        </w:rPr>
        <w:t>(</w:t>
      </w:r>
      <w:r>
        <w:rPr>
          <w:rFonts w:hint="eastAsia"/>
          <w:color w:val="000000"/>
          <w:sz w:val="32"/>
          <w:szCs w:val="32"/>
        </w:rPr>
        <w:t>所</w:t>
      </w:r>
      <w:r>
        <w:rPr>
          <w:color w:val="000000"/>
          <w:sz w:val="32"/>
          <w:szCs w:val="32"/>
        </w:rPr>
        <w:t>)</w:t>
      </w:r>
      <w:r>
        <w:rPr>
          <w:rFonts w:hint="eastAsia"/>
          <w:color w:val="000000"/>
          <w:sz w:val="32"/>
          <w:szCs w:val="32"/>
        </w:rPr>
        <w:t>、疗养院、临床检验中心，各级政府及有关部门举办的卫生防疫站</w:t>
      </w:r>
      <w:r>
        <w:rPr>
          <w:color w:val="000000"/>
          <w:sz w:val="32"/>
          <w:szCs w:val="32"/>
        </w:rPr>
        <w:t>(</w:t>
      </w:r>
      <w:r>
        <w:rPr>
          <w:rFonts w:hint="eastAsia"/>
          <w:color w:val="000000"/>
          <w:sz w:val="32"/>
          <w:szCs w:val="32"/>
        </w:rPr>
        <w:t>疾病控制中心</w:t>
      </w:r>
      <w:r>
        <w:rPr>
          <w:color w:val="000000"/>
          <w:sz w:val="32"/>
          <w:szCs w:val="32"/>
        </w:rPr>
        <w:t>)</w:t>
      </w:r>
      <w:r>
        <w:rPr>
          <w:rFonts w:hint="eastAsia"/>
          <w:color w:val="000000"/>
          <w:sz w:val="32"/>
          <w:szCs w:val="32"/>
        </w:rPr>
        <w:t>、各种专科疾病防治站</w:t>
      </w:r>
      <w:r>
        <w:rPr>
          <w:color w:val="000000"/>
          <w:sz w:val="32"/>
          <w:szCs w:val="32"/>
        </w:rPr>
        <w:t>(</w:t>
      </w:r>
      <w:r>
        <w:rPr>
          <w:rFonts w:hint="eastAsia"/>
          <w:color w:val="000000"/>
          <w:sz w:val="32"/>
          <w:szCs w:val="32"/>
        </w:rPr>
        <w:t>所</w:t>
      </w:r>
      <w:r>
        <w:rPr>
          <w:color w:val="000000"/>
          <w:sz w:val="32"/>
          <w:szCs w:val="32"/>
        </w:rPr>
        <w:t>)</w:t>
      </w:r>
      <w:r>
        <w:rPr>
          <w:rFonts w:hint="eastAsia"/>
          <w:color w:val="000000"/>
          <w:sz w:val="32"/>
          <w:szCs w:val="32"/>
        </w:rPr>
        <w:t>，各级政府举办的妇幼保健所</w:t>
      </w:r>
      <w:r>
        <w:rPr>
          <w:color w:val="000000"/>
          <w:sz w:val="32"/>
          <w:szCs w:val="32"/>
        </w:rPr>
        <w:t>(</w:t>
      </w:r>
      <w:r>
        <w:rPr>
          <w:rFonts w:hint="eastAsia"/>
          <w:color w:val="000000"/>
          <w:sz w:val="32"/>
          <w:szCs w:val="32"/>
        </w:rPr>
        <w:t>站</w:t>
      </w:r>
      <w:r>
        <w:rPr>
          <w:color w:val="000000"/>
          <w:sz w:val="32"/>
          <w:szCs w:val="32"/>
        </w:rPr>
        <w:t>)</w:t>
      </w:r>
      <w:r>
        <w:rPr>
          <w:rFonts w:hint="eastAsia"/>
          <w:color w:val="000000"/>
          <w:sz w:val="32"/>
          <w:szCs w:val="32"/>
        </w:rPr>
        <w:t>、母婴保健机构、儿童保健机构，各级政府举办的血站</w:t>
      </w:r>
      <w:r>
        <w:rPr>
          <w:color w:val="000000"/>
          <w:sz w:val="32"/>
          <w:szCs w:val="32"/>
        </w:rPr>
        <w:t>(</w:t>
      </w:r>
      <w:r>
        <w:rPr>
          <w:rFonts w:hint="eastAsia"/>
          <w:color w:val="000000"/>
          <w:sz w:val="32"/>
          <w:szCs w:val="32"/>
        </w:rPr>
        <w:t>血液中心</w:t>
      </w:r>
      <w:r>
        <w:rPr>
          <w:color w:val="000000"/>
          <w:sz w:val="32"/>
          <w:szCs w:val="32"/>
        </w:rPr>
        <w:t>)</w:t>
      </w:r>
      <w:r>
        <w:rPr>
          <w:rFonts w:hint="eastAsia"/>
          <w:color w:val="000000"/>
          <w:sz w:val="32"/>
          <w:szCs w:val="32"/>
        </w:rPr>
        <w:t>等医疗机构。</w:t>
      </w:r>
    </w:p>
    <w:p>
      <w:pPr>
        <w:spacing w:line="360" w:lineRule="auto"/>
        <w:ind w:firstLine="664" w:firstLineChars="200"/>
        <w:rPr>
          <w:color w:val="000000"/>
          <w:sz w:val="32"/>
          <w:szCs w:val="32"/>
        </w:rPr>
      </w:pPr>
      <w:r>
        <w:rPr>
          <w:rFonts w:hint="eastAsia"/>
          <w:color w:val="000000"/>
          <w:sz w:val="32"/>
          <w:szCs w:val="32"/>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pPr>
        <w:spacing w:line="360" w:lineRule="auto"/>
        <w:ind w:firstLine="664" w:firstLineChars="200"/>
        <w:rPr>
          <w:color w:val="000000"/>
          <w:sz w:val="32"/>
          <w:szCs w:val="32"/>
        </w:rPr>
      </w:pPr>
      <w:r>
        <w:rPr>
          <w:rFonts w:hint="eastAsia"/>
          <w:color w:val="000000"/>
          <w:sz w:val="32"/>
          <w:szCs w:val="32"/>
        </w:rPr>
        <w:t>（八）从事学历教育的学校提供的教育服务。</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学历教育，是指受教育者经过国家教育考试或者国家规定的其他入学方式，进入国家有关部门批准的学校或者其他教育机构学习，获得国家承认的学历证书的教育形式。具体包括：</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1</w:t>
      </w:r>
      <w:r>
        <w:rPr>
          <w:rFonts w:hint="eastAsia"/>
          <w:color w:val="000000"/>
          <w:sz w:val="32"/>
          <w:szCs w:val="32"/>
        </w:rPr>
        <w:t>）初等教育：普通小学、成人小学。</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）初级中等教育：普通初中、职业初中、成人初中。</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）高级中等教育：普通高中、成人高中和中等职业学校（包括普通中专、成人中专、职业高中、技工学校）。</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）高等教育：普通本专科、成人本专科、网络本专科、研究生（博士、硕士）、高等教育自学考试、高等教育学历文凭考试。</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从事学历教育的学校，是指：</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1</w:t>
      </w:r>
      <w:r>
        <w:rPr>
          <w:rFonts w:hint="eastAsia"/>
          <w:color w:val="000000"/>
          <w:sz w:val="32"/>
          <w:szCs w:val="32"/>
        </w:rPr>
        <w:t>）普通学校。</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）经地</w:t>
      </w:r>
      <w:r>
        <w:rPr>
          <w:color w:val="000000"/>
          <w:sz w:val="32"/>
          <w:szCs w:val="32"/>
        </w:rPr>
        <w:t>(</w:t>
      </w:r>
      <w:r>
        <w:rPr>
          <w:rFonts w:hint="eastAsia"/>
          <w:color w:val="000000"/>
          <w:sz w:val="32"/>
          <w:szCs w:val="32"/>
        </w:rPr>
        <w:t>市</w:t>
      </w:r>
      <w:r>
        <w:rPr>
          <w:color w:val="000000"/>
          <w:sz w:val="32"/>
          <w:szCs w:val="32"/>
        </w:rPr>
        <w:t>)</w:t>
      </w:r>
      <w:r>
        <w:rPr>
          <w:rFonts w:hint="eastAsia"/>
          <w:color w:val="000000"/>
          <w:sz w:val="32"/>
          <w:szCs w:val="32"/>
        </w:rPr>
        <w:t>级以上人民政府或者同级政府的教育行政部门批准成立、国家承认其学员学历的各类学校。</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）经省级及以上人力资源社会保障行政部门批准成立的技工学校、高级技工学校。</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）经省级人民政府批准成立的技师学院。</w:t>
      </w:r>
    </w:p>
    <w:p>
      <w:pPr>
        <w:spacing w:line="360" w:lineRule="auto"/>
        <w:ind w:firstLine="664" w:firstLineChars="200"/>
        <w:rPr>
          <w:color w:val="000000"/>
          <w:sz w:val="32"/>
          <w:szCs w:val="32"/>
        </w:rPr>
      </w:pPr>
      <w:r>
        <w:rPr>
          <w:rFonts w:hint="eastAsia"/>
          <w:color w:val="000000"/>
          <w:sz w:val="32"/>
          <w:szCs w:val="32"/>
        </w:rPr>
        <w:t>上述学校均包括符合规定的从事学历教育的民办学校，但不包括职业培训机构等国家不承认学历的教育机构。</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p>
    <w:p>
      <w:pPr>
        <w:spacing w:line="360" w:lineRule="auto"/>
        <w:ind w:firstLine="664" w:firstLineChars="200"/>
        <w:rPr>
          <w:color w:val="000000"/>
          <w:sz w:val="32"/>
          <w:szCs w:val="32"/>
        </w:rPr>
      </w:pPr>
      <w:r>
        <w:rPr>
          <w:rFonts w:hint="eastAsia"/>
          <w:color w:val="000000"/>
          <w:sz w:val="32"/>
          <w:szCs w:val="32"/>
        </w:rPr>
        <w:t>学校食堂是指依照《学校食堂与学生集体用餐卫生管理规定》（教育部令第</w:t>
      </w:r>
      <w:r>
        <w:rPr>
          <w:color w:val="000000"/>
          <w:sz w:val="32"/>
          <w:szCs w:val="32"/>
        </w:rPr>
        <w:t>14</w:t>
      </w:r>
      <w:r>
        <w:rPr>
          <w:rFonts w:hint="eastAsia"/>
          <w:color w:val="000000"/>
          <w:sz w:val="32"/>
          <w:szCs w:val="32"/>
        </w:rPr>
        <w:t>号）管理的学校食堂。</w:t>
      </w:r>
    </w:p>
    <w:p>
      <w:pPr>
        <w:spacing w:line="360" w:lineRule="auto"/>
        <w:ind w:firstLine="664" w:firstLineChars="200"/>
        <w:rPr>
          <w:color w:val="000000"/>
          <w:sz w:val="32"/>
          <w:szCs w:val="32"/>
        </w:rPr>
      </w:pPr>
      <w:r>
        <w:rPr>
          <w:rFonts w:hint="eastAsia"/>
          <w:color w:val="000000"/>
          <w:sz w:val="32"/>
          <w:szCs w:val="32"/>
        </w:rPr>
        <w:t>（九）学生勤工俭学提供的服务。</w:t>
      </w:r>
    </w:p>
    <w:p>
      <w:pPr>
        <w:spacing w:line="360" w:lineRule="auto"/>
        <w:ind w:firstLine="664" w:firstLineChars="200"/>
        <w:rPr>
          <w:color w:val="000000"/>
          <w:sz w:val="32"/>
          <w:szCs w:val="32"/>
        </w:rPr>
      </w:pPr>
      <w:r>
        <w:rPr>
          <w:rFonts w:hint="eastAsia"/>
          <w:color w:val="000000"/>
          <w:sz w:val="32"/>
          <w:szCs w:val="32"/>
        </w:rPr>
        <w:t>（十）农业机耕、排灌、病虫害防治、植物保护、农牧保险以及相关技术培训业务，家禽、牲畜、水生动物的配种和疾病防治。</w:t>
      </w:r>
    </w:p>
    <w:p>
      <w:pPr>
        <w:spacing w:line="360" w:lineRule="auto"/>
        <w:ind w:firstLine="664" w:firstLineChars="200"/>
        <w:rPr>
          <w:color w:val="000000"/>
          <w:sz w:val="32"/>
          <w:szCs w:val="32"/>
        </w:rPr>
      </w:pPr>
      <w:r>
        <w:rPr>
          <w:rFonts w:hint="eastAsia"/>
          <w:color w:val="000000"/>
          <w:sz w:val="32"/>
          <w:szCs w:val="32"/>
        </w:rPr>
        <w:t>农业机耕，是指在农业、林业、牧业中使用农业机械进行耕作</w:t>
      </w:r>
      <w:r>
        <w:rPr>
          <w:color w:val="000000"/>
          <w:sz w:val="32"/>
          <w:szCs w:val="32"/>
        </w:rPr>
        <w:t>(</w:t>
      </w:r>
      <w:r>
        <w:rPr>
          <w:rFonts w:hint="eastAsia"/>
          <w:color w:val="000000"/>
          <w:sz w:val="32"/>
          <w:szCs w:val="32"/>
        </w:rPr>
        <w:t>包括耕耘、种植、收割、脱粒、植物保护等</w:t>
      </w:r>
      <w:r>
        <w:rPr>
          <w:color w:val="000000"/>
          <w:sz w:val="32"/>
          <w:szCs w:val="32"/>
        </w:rPr>
        <w:t>)</w:t>
      </w:r>
      <w:r>
        <w:rPr>
          <w:rFonts w:hint="eastAsia"/>
          <w:color w:val="000000"/>
          <w:sz w:val="32"/>
          <w:szCs w:val="32"/>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pPr>
        <w:spacing w:line="360" w:lineRule="auto"/>
        <w:ind w:firstLine="504"/>
        <w:rPr>
          <w:color w:val="000000"/>
          <w:sz w:val="32"/>
          <w:szCs w:val="32"/>
        </w:rPr>
      </w:pPr>
      <w:r>
        <w:rPr>
          <w:rFonts w:hint="eastAsia"/>
          <w:color w:val="000000"/>
          <w:sz w:val="32"/>
          <w:szCs w:val="32"/>
        </w:rPr>
        <w:t>（十一）纪念馆、博物馆、文化馆、文物保护单位管理机构、美术馆、展览馆、书画院、图书馆在自己的场所提供文化体育服务取得的第一道门票收入。</w:t>
      </w:r>
    </w:p>
    <w:p>
      <w:pPr>
        <w:spacing w:line="360" w:lineRule="auto"/>
        <w:ind w:firstLine="504"/>
        <w:rPr>
          <w:color w:val="000000"/>
          <w:sz w:val="32"/>
          <w:szCs w:val="32"/>
        </w:rPr>
      </w:pPr>
      <w:r>
        <w:rPr>
          <w:rFonts w:hint="eastAsia"/>
          <w:color w:val="000000"/>
          <w:sz w:val="32"/>
          <w:szCs w:val="32"/>
        </w:rPr>
        <w:t>（十二）寺院、宫观、清真寺和教堂举办文化、宗教活动的门票收入。</w:t>
      </w:r>
    </w:p>
    <w:p>
      <w:pPr>
        <w:spacing w:line="360" w:lineRule="auto"/>
        <w:ind w:firstLine="504"/>
        <w:rPr>
          <w:color w:val="0062AC"/>
          <w:sz w:val="32"/>
          <w:szCs w:val="32"/>
        </w:rPr>
      </w:pPr>
      <w:r>
        <w:rPr>
          <w:rFonts w:hint="eastAsia"/>
          <w:color w:val="000000"/>
          <w:sz w:val="32"/>
          <w:szCs w:val="32"/>
        </w:rPr>
        <w:t>（十三）行政单位之外的其他单位收取的符合《试点实施办法》第十条规定条件的政府性基金和行政事业性收费。</w:t>
      </w:r>
    </w:p>
    <w:p>
      <w:pPr>
        <w:spacing w:line="360" w:lineRule="auto"/>
        <w:ind w:firstLine="547"/>
        <w:rPr>
          <w:color w:val="000000"/>
          <w:sz w:val="32"/>
          <w:szCs w:val="32"/>
        </w:rPr>
      </w:pPr>
      <w:r>
        <w:rPr>
          <w:rFonts w:hint="eastAsia"/>
          <w:color w:val="000000"/>
          <w:sz w:val="32"/>
          <w:szCs w:val="32"/>
        </w:rPr>
        <w:t>（十四）个人转让著作权。</w:t>
      </w:r>
    </w:p>
    <w:p>
      <w:pPr>
        <w:spacing w:line="360" w:lineRule="auto"/>
        <w:ind w:firstLine="547"/>
        <w:rPr>
          <w:color w:val="000000"/>
          <w:sz w:val="32"/>
          <w:szCs w:val="32"/>
        </w:rPr>
      </w:pPr>
      <w:r>
        <w:rPr>
          <w:rFonts w:hint="eastAsia"/>
          <w:color w:val="000000"/>
          <w:sz w:val="32"/>
          <w:szCs w:val="32"/>
        </w:rPr>
        <w:t>（十五）个人销售自建自用住房。</w:t>
      </w:r>
    </w:p>
    <w:p>
      <w:pPr>
        <w:spacing w:line="360" w:lineRule="auto"/>
        <w:ind w:firstLine="547"/>
        <w:rPr>
          <w:color w:val="000000"/>
          <w:sz w:val="32"/>
          <w:szCs w:val="32"/>
        </w:rPr>
      </w:pPr>
      <w:r>
        <w:rPr>
          <w:rFonts w:hint="eastAsia"/>
          <w:color w:val="000000"/>
          <w:sz w:val="32"/>
          <w:szCs w:val="32"/>
        </w:rPr>
        <w:t>（十六）</w:t>
      </w:r>
      <w:r>
        <w:rPr>
          <w:color w:val="000000"/>
          <w:sz w:val="32"/>
          <w:szCs w:val="32"/>
        </w:rPr>
        <w:t>2018</w:t>
      </w:r>
      <w:r>
        <w:rPr>
          <w:rFonts w:hint="eastAsia"/>
          <w:color w:val="000000"/>
          <w:sz w:val="32"/>
          <w:szCs w:val="32"/>
        </w:rPr>
        <w:t>年</w:t>
      </w:r>
      <w:r>
        <w:rPr>
          <w:color w:val="000000"/>
          <w:sz w:val="32"/>
          <w:szCs w:val="32"/>
        </w:rPr>
        <w:t>12</w:t>
      </w:r>
      <w:r>
        <w:rPr>
          <w:rFonts w:hint="eastAsia"/>
          <w:color w:val="000000"/>
          <w:sz w:val="32"/>
          <w:szCs w:val="32"/>
        </w:rPr>
        <w:t>月</w:t>
      </w:r>
      <w:r>
        <w:rPr>
          <w:color w:val="000000"/>
          <w:sz w:val="32"/>
          <w:szCs w:val="32"/>
        </w:rPr>
        <w:t>31</w:t>
      </w:r>
      <w:r>
        <w:rPr>
          <w:rFonts w:hint="eastAsia"/>
          <w:color w:val="000000"/>
          <w:sz w:val="32"/>
          <w:szCs w:val="32"/>
        </w:rPr>
        <w:t>日前，公共租赁住房经营管理单位出租公共租赁住房。</w:t>
      </w:r>
    </w:p>
    <w:p>
      <w:pPr>
        <w:spacing w:line="360" w:lineRule="auto"/>
        <w:ind w:firstLine="664" w:firstLineChars="200"/>
        <w:rPr>
          <w:color w:val="000000"/>
          <w:sz w:val="32"/>
          <w:szCs w:val="32"/>
        </w:rPr>
      </w:pPr>
      <w:r>
        <w:rPr>
          <w:rFonts w:hint="eastAsia"/>
          <w:color w:val="000000"/>
          <w:sz w:val="32"/>
          <w:szCs w:val="32"/>
        </w:rPr>
        <w:t>公共租赁住房，是指纳入省、自治区、直辖市、计划单列市人民政府及新疆生产建设兵团批准的公共租赁住房发展规划和年度计划，并按照《关于加快发展公共租赁住房的指导意见》（建保〔</w:t>
      </w:r>
      <w:r>
        <w:rPr>
          <w:color w:val="000000"/>
          <w:sz w:val="32"/>
          <w:szCs w:val="32"/>
        </w:rPr>
        <w:t>2010</w:t>
      </w:r>
      <w:r>
        <w:rPr>
          <w:rFonts w:hint="eastAsia"/>
          <w:color w:val="000000"/>
          <w:sz w:val="32"/>
          <w:szCs w:val="32"/>
        </w:rPr>
        <w:t>〕</w:t>
      </w:r>
      <w:r>
        <w:rPr>
          <w:color w:val="000000"/>
          <w:sz w:val="32"/>
          <w:szCs w:val="32"/>
        </w:rPr>
        <w:t>87</w:t>
      </w:r>
      <w:r>
        <w:rPr>
          <w:rFonts w:hint="eastAsia"/>
          <w:color w:val="000000"/>
          <w:sz w:val="32"/>
          <w:szCs w:val="32"/>
        </w:rPr>
        <w:t>号）和市、县人民政府制定的具体管理办法进行管理的公共租赁住房。</w:t>
      </w:r>
    </w:p>
    <w:p>
      <w:pPr>
        <w:spacing w:line="360" w:lineRule="auto"/>
        <w:ind w:firstLine="664" w:firstLineChars="200"/>
        <w:rPr>
          <w:color w:val="000000"/>
          <w:sz w:val="32"/>
          <w:szCs w:val="32"/>
        </w:rPr>
      </w:pPr>
      <w:r>
        <w:rPr>
          <w:rFonts w:hint="eastAsia"/>
          <w:color w:val="000000"/>
          <w:sz w:val="32"/>
          <w:szCs w:val="32"/>
        </w:rPr>
        <w:t>（十七）台湾航运公司、航空公司从事海峡两岸海上直航、空中直航业务在大陆取得的运输收入。</w:t>
      </w:r>
    </w:p>
    <w:p>
      <w:pPr>
        <w:spacing w:line="360" w:lineRule="auto"/>
        <w:ind w:firstLine="664" w:firstLineChars="200"/>
        <w:rPr>
          <w:color w:val="000000"/>
          <w:sz w:val="32"/>
          <w:szCs w:val="32"/>
        </w:rPr>
      </w:pPr>
      <w:r>
        <w:rPr>
          <w:rFonts w:hint="eastAsia"/>
          <w:color w:val="000000"/>
          <w:sz w:val="32"/>
          <w:szCs w:val="32"/>
        </w:rPr>
        <w:t>台湾航运公司，是指取得交通运输部颁发的“台湾海峡两岸间水路运输许可证”且该许可证上注明的公司登记地址在台湾的航运公司。</w:t>
      </w:r>
    </w:p>
    <w:p>
      <w:pPr>
        <w:spacing w:line="360" w:lineRule="auto"/>
        <w:ind w:firstLine="664" w:firstLineChars="200"/>
        <w:rPr>
          <w:color w:val="000000"/>
          <w:sz w:val="32"/>
          <w:szCs w:val="32"/>
        </w:rPr>
      </w:pPr>
      <w:r>
        <w:rPr>
          <w:rFonts w:hint="eastAsia"/>
          <w:color w:val="000000"/>
          <w:sz w:val="32"/>
          <w:szCs w:val="32"/>
        </w:rPr>
        <w:t>台湾航空公司，是指取得中国民用航空局颁发的“经营许可”或者依据《海峡两岸空运协议》和《海峡两岸空运补充协议》规定，批准经营两岸旅客、货物和邮件不定期（包机）运输业务，且公司登记地址在台湾的航空公司。</w:t>
      </w:r>
    </w:p>
    <w:p>
      <w:pPr>
        <w:spacing w:line="360" w:lineRule="auto"/>
        <w:ind w:firstLine="664" w:firstLineChars="200"/>
        <w:rPr>
          <w:color w:val="000000"/>
          <w:sz w:val="32"/>
          <w:szCs w:val="32"/>
        </w:rPr>
      </w:pPr>
      <w:r>
        <w:rPr>
          <w:rFonts w:hint="eastAsia"/>
          <w:color w:val="000000"/>
          <w:sz w:val="32"/>
          <w:szCs w:val="32"/>
        </w:rPr>
        <w:t>（十八）纳税人提供的直接或者间接国际货物运输代理服务。</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纳税人提供直接或者间接国际货物运输代理服务，向委托方收取的全部国际货物运输代理服务收入，以及向国际运输承运人支付的国际运输费用，必须通过金融机构进行结算。</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纳税人为大陆与香港、澳门、台湾地区之间的货物运输提供的货物运输代理服务参照国际货物运输代理服务有关规定执行。</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委托方索取发票的，纳税人应当就国际货物运输代理服务收入向委托方全额开具增值税普通发票。</w:t>
      </w:r>
    </w:p>
    <w:p>
      <w:pPr>
        <w:spacing w:line="360" w:lineRule="auto"/>
        <w:ind w:firstLine="664" w:firstLineChars="200"/>
        <w:rPr>
          <w:color w:val="000000"/>
          <w:sz w:val="32"/>
          <w:szCs w:val="32"/>
        </w:rPr>
      </w:pPr>
      <w:r>
        <w:rPr>
          <w:rFonts w:hint="eastAsia"/>
          <w:color w:val="000000"/>
          <w:sz w:val="32"/>
          <w:szCs w:val="32"/>
        </w:rPr>
        <w:t>（十九）以下利息收入。</w:t>
      </w:r>
    </w:p>
    <w:p>
      <w:pPr>
        <w:spacing w:line="360" w:lineRule="auto"/>
        <w:ind w:firstLine="664" w:firstLineChars="200"/>
        <w:rPr>
          <w:color w:val="000000"/>
          <w:sz w:val="32"/>
          <w:szCs w:val="32"/>
        </w:rPr>
      </w:pPr>
      <w:r>
        <w:rPr>
          <w:color w:val="000000"/>
          <w:sz w:val="32"/>
          <w:szCs w:val="32"/>
        </w:rPr>
        <w:t>1.2016</w:t>
      </w:r>
      <w:r>
        <w:rPr>
          <w:rFonts w:hint="eastAsia"/>
          <w:color w:val="000000"/>
          <w:sz w:val="32"/>
          <w:szCs w:val="32"/>
        </w:rPr>
        <w:t>年</w:t>
      </w:r>
      <w:r>
        <w:rPr>
          <w:color w:val="000000"/>
          <w:sz w:val="32"/>
          <w:szCs w:val="32"/>
        </w:rPr>
        <w:t>12</w:t>
      </w:r>
      <w:r>
        <w:rPr>
          <w:rFonts w:hint="eastAsia"/>
          <w:color w:val="000000"/>
          <w:sz w:val="32"/>
          <w:szCs w:val="32"/>
        </w:rPr>
        <w:t>月</w:t>
      </w:r>
      <w:r>
        <w:rPr>
          <w:color w:val="000000"/>
          <w:sz w:val="32"/>
          <w:szCs w:val="32"/>
        </w:rPr>
        <w:t>31</w:t>
      </w:r>
      <w:r>
        <w:rPr>
          <w:rFonts w:hint="eastAsia"/>
          <w:color w:val="000000"/>
          <w:sz w:val="32"/>
          <w:szCs w:val="32"/>
        </w:rPr>
        <w:t>日前，金融机构农户小额贷款。</w:t>
      </w:r>
    </w:p>
    <w:p>
      <w:pPr>
        <w:spacing w:line="360" w:lineRule="auto"/>
        <w:ind w:firstLine="664" w:firstLineChars="200"/>
        <w:rPr>
          <w:color w:val="000000"/>
          <w:sz w:val="32"/>
          <w:szCs w:val="32"/>
        </w:rPr>
      </w:pPr>
      <w:r>
        <w:rPr>
          <w:rFonts w:hint="eastAsia"/>
          <w:color w:val="000000"/>
          <w:sz w:val="32"/>
          <w:szCs w:val="32"/>
        </w:rPr>
        <w:t>小额贷款，是指单笔且该农户贷款余额总额在</w:t>
      </w:r>
      <w:r>
        <w:rPr>
          <w:color w:val="000000"/>
          <w:sz w:val="32"/>
          <w:szCs w:val="32"/>
        </w:rPr>
        <w:t>10</w:t>
      </w:r>
      <w:r>
        <w:rPr>
          <w:rFonts w:hint="eastAsia"/>
          <w:color w:val="000000"/>
          <w:sz w:val="32"/>
          <w:szCs w:val="32"/>
        </w:rPr>
        <w:t>万元（含本数）以下的贷款。</w:t>
      </w:r>
    </w:p>
    <w:p>
      <w:pPr>
        <w:spacing w:line="360" w:lineRule="auto"/>
        <w:ind w:firstLine="664" w:firstLineChars="200"/>
        <w:rPr>
          <w:color w:val="000000"/>
          <w:sz w:val="32"/>
          <w:szCs w:val="32"/>
        </w:rPr>
      </w:pPr>
      <w:r>
        <w:rPr>
          <w:rFonts w:hint="eastAsia"/>
          <w:color w:val="000000"/>
          <w:sz w:val="32"/>
          <w:szCs w:val="32"/>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国家助学贷款。</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国债、地方政府债。</w:t>
      </w:r>
    </w:p>
    <w:p>
      <w:pPr>
        <w:spacing w:line="360" w:lineRule="auto"/>
        <w:ind w:firstLine="664" w:firstLineChars="200"/>
        <w:rPr>
          <w:color w:val="000000"/>
          <w:sz w:val="32"/>
          <w:szCs w:val="32"/>
        </w:rPr>
      </w:pPr>
      <w:r>
        <w:rPr>
          <w:color w:val="000000"/>
          <w:sz w:val="32"/>
          <w:szCs w:val="32"/>
        </w:rPr>
        <w:t>4.</w:t>
      </w:r>
      <w:r>
        <w:rPr>
          <w:rFonts w:hint="eastAsia"/>
          <w:color w:val="000000"/>
          <w:sz w:val="32"/>
          <w:szCs w:val="32"/>
        </w:rPr>
        <w:t>人民银行对金融机构的贷款。</w:t>
      </w:r>
    </w:p>
    <w:p>
      <w:pPr>
        <w:spacing w:line="360" w:lineRule="auto"/>
        <w:ind w:firstLine="664" w:firstLineChars="200"/>
        <w:rPr>
          <w:color w:val="000000"/>
          <w:sz w:val="32"/>
          <w:szCs w:val="32"/>
        </w:rPr>
      </w:pPr>
      <w:r>
        <w:rPr>
          <w:color w:val="000000"/>
          <w:sz w:val="32"/>
          <w:szCs w:val="32"/>
        </w:rPr>
        <w:t>5.</w:t>
      </w:r>
      <w:r>
        <w:rPr>
          <w:rFonts w:hint="eastAsia"/>
          <w:color w:val="000000"/>
          <w:sz w:val="32"/>
          <w:szCs w:val="32"/>
        </w:rPr>
        <w:t>住房公积金管理中心用住房公积金在指定的委托银行发放的个人住房贷款。</w:t>
      </w:r>
    </w:p>
    <w:p>
      <w:pPr>
        <w:spacing w:line="360" w:lineRule="auto"/>
        <w:ind w:firstLine="664" w:firstLineChars="200"/>
        <w:rPr>
          <w:color w:val="000000"/>
          <w:sz w:val="32"/>
          <w:szCs w:val="32"/>
        </w:rPr>
      </w:pPr>
      <w:r>
        <w:rPr>
          <w:color w:val="000000"/>
          <w:sz w:val="32"/>
          <w:szCs w:val="32"/>
        </w:rPr>
        <w:t>6.</w:t>
      </w:r>
      <w:r>
        <w:rPr>
          <w:rFonts w:hint="eastAsia"/>
          <w:color w:val="000000"/>
          <w:sz w:val="32"/>
          <w:szCs w:val="32"/>
        </w:rPr>
        <w:t>外汇管理部门在从事国家外汇储备经营过程中</w:t>
      </w:r>
      <w:r>
        <w:rPr>
          <w:color w:val="000000"/>
          <w:sz w:val="32"/>
          <w:szCs w:val="32"/>
        </w:rPr>
        <w:t>,</w:t>
      </w:r>
      <w:r>
        <w:rPr>
          <w:rFonts w:hint="eastAsia"/>
          <w:color w:val="000000"/>
          <w:sz w:val="32"/>
          <w:szCs w:val="32"/>
        </w:rPr>
        <w:t>委托金融机构发放的外汇贷款。</w:t>
      </w:r>
    </w:p>
    <w:p>
      <w:pPr>
        <w:spacing w:line="360" w:lineRule="auto"/>
        <w:ind w:firstLine="664" w:firstLineChars="200"/>
        <w:rPr>
          <w:color w:val="000000"/>
          <w:sz w:val="32"/>
          <w:szCs w:val="32"/>
        </w:rPr>
      </w:pPr>
      <w:r>
        <w:rPr>
          <w:color w:val="000000"/>
          <w:sz w:val="32"/>
          <w:szCs w:val="32"/>
        </w:rPr>
        <w:t>7.</w:t>
      </w:r>
      <w:r>
        <w:rPr>
          <w:rFonts w:hint="eastAsia"/>
          <w:color w:val="000000"/>
          <w:sz w:val="32"/>
          <w:szCs w:val="32"/>
        </w:rPr>
        <w:t>统借统还业务中，企业集团或企业集团中的核心企业以及集团所属财务公司按不高于支付给金融机构的借款利率水平或者支付的债券票面利率水平，向企业集团或者集团内下属单位收取的利息。</w:t>
      </w:r>
    </w:p>
    <w:p>
      <w:pPr>
        <w:spacing w:line="360" w:lineRule="auto"/>
        <w:ind w:firstLine="664" w:firstLineChars="200"/>
        <w:rPr>
          <w:color w:val="000000"/>
          <w:sz w:val="32"/>
          <w:szCs w:val="32"/>
        </w:rPr>
      </w:pPr>
      <w:r>
        <w:rPr>
          <w:rFonts w:hint="eastAsia"/>
          <w:color w:val="000000"/>
          <w:sz w:val="32"/>
          <w:szCs w:val="32"/>
        </w:rPr>
        <w:t>统借方向资金使用单位收取的利息，高于支付给金融机构借款利率水平或者支付的债券票面利率水平的，应全额缴纳增值税。</w:t>
      </w:r>
    </w:p>
    <w:p>
      <w:pPr>
        <w:spacing w:line="360" w:lineRule="auto"/>
        <w:ind w:firstLine="664" w:firstLineChars="200"/>
        <w:rPr>
          <w:color w:val="000000"/>
          <w:sz w:val="32"/>
          <w:szCs w:val="32"/>
        </w:rPr>
      </w:pPr>
      <w:r>
        <w:rPr>
          <w:rFonts w:hint="eastAsia"/>
          <w:color w:val="000000"/>
          <w:sz w:val="32"/>
          <w:szCs w:val="32"/>
        </w:rPr>
        <w:t>统借统还业务，是指：</w:t>
      </w:r>
    </w:p>
    <w:p>
      <w:pPr>
        <w:spacing w:line="360" w:lineRule="auto"/>
        <w:ind w:firstLine="504"/>
        <w:rPr>
          <w:color w:val="000000"/>
          <w:sz w:val="32"/>
          <w:szCs w:val="32"/>
        </w:rPr>
      </w:pPr>
      <w:r>
        <w:rPr>
          <w:rFonts w:hint="eastAsia"/>
          <w:color w:val="000000"/>
          <w:sz w:val="32"/>
          <w:szCs w:val="32"/>
        </w:rPr>
        <w:t>（</w:t>
      </w:r>
      <w:r>
        <w:rPr>
          <w:color w:val="000000"/>
          <w:sz w:val="32"/>
          <w:szCs w:val="32"/>
        </w:rPr>
        <w:t>1</w:t>
      </w:r>
      <w:r>
        <w:rPr>
          <w:rFonts w:hint="eastAsia"/>
          <w:color w:val="000000"/>
          <w:sz w:val="32"/>
          <w:szCs w:val="32"/>
        </w:rPr>
        <w:t>）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pPr>
        <w:spacing w:line="360" w:lineRule="auto"/>
        <w:ind w:firstLine="504"/>
        <w:rPr>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pPr>
        <w:spacing w:line="360" w:lineRule="auto"/>
        <w:ind w:firstLine="509"/>
        <w:rPr>
          <w:color w:val="000000"/>
          <w:sz w:val="32"/>
          <w:szCs w:val="32"/>
        </w:rPr>
      </w:pPr>
      <w:r>
        <w:rPr>
          <w:rFonts w:hint="eastAsia"/>
          <w:color w:val="000000"/>
          <w:sz w:val="32"/>
          <w:szCs w:val="32"/>
        </w:rPr>
        <w:t>（二十）被撤销金融机构以货物、不动产、无形资产、有价证券、票据等财产清偿债务。</w:t>
      </w:r>
    </w:p>
    <w:p>
      <w:pPr>
        <w:spacing w:line="360" w:lineRule="auto"/>
        <w:ind w:firstLine="664" w:firstLineChars="200"/>
        <w:rPr>
          <w:color w:val="000000"/>
          <w:sz w:val="32"/>
          <w:szCs w:val="32"/>
        </w:rPr>
      </w:pPr>
      <w:r>
        <w:rPr>
          <w:rFonts w:hint="eastAsia"/>
          <w:color w:val="000000"/>
          <w:sz w:val="32"/>
          <w:szCs w:val="32"/>
        </w:rPr>
        <w:t>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pPr>
        <w:spacing w:line="360" w:lineRule="auto"/>
        <w:ind w:firstLine="664" w:firstLineChars="200"/>
        <w:rPr>
          <w:color w:val="000000"/>
          <w:sz w:val="32"/>
          <w:szCs w:val="32"/>
        </w:rPr>
      </w:pPr>
      <w:r>
        <w:rPr>
          <w:rFonts w:hint="eastAsia"/>
          <w:color w:val="000000"/>
          <w:sz w:val="32"/>
          <w:szCs w:val="32"/>
        </w:rPr>
        <w:t>（二十一）保险公司开办的一年期以上人身保险产品取得的保费收入。</w:t>
      </w:r>
    </w:p>
    <w:p>
      <w:pPr>
        <w:spacing w:line="360" w:lineRule="auto"/>
        <w:ind w:firstLine="664" w:firstLineChars="200"/>
        <w:rPr>
          <w:color w:val="000000"/>
          <w:sz w:val="32"/>
          <w:szCs w:val="32"/>
        </w:rPr>
      </w:pPr>
      <w:r>
        <w:rPr>
          <w:rFonts w:hint="eastAsia"/>
          <w:color w:val="000000"/>
          <w:sz w:val="32"/>
          <w:szCs w:val="32"/>
        </w:rPr>
        <w:t>一年期以上人身保险，是指保险期间为一年期及以上返还本利的人寿保险、养老年金保险，以及保险期间为一年期及以上的健康保险。</w:t>
      </w:r>
    </w:p>
    <w:p>
      <w:pPr>
        <w:spacing w:line="360" w:lineRule="auto"/>
        <w:ind w:firstLine="664" w:firstLineChars="200"/>
        <w:rPr>
          <w:color w:val="000000"/>
          <w:sz w:val="32"/>
          <w:szCs w:val="32"/>
        </w:rPr>
      </w:pPr>
      <w:r>
        <w:rPr>
          <w:rFonts w:hint="eastAsia"/>
          <w:color w:val="000000"/>
          <w:sz w:val="32"/>
          <w:szCs w:val="32"/>
        </w:rPr>
        <w:t>人寿保险，是指以人的寿命为保险标的的人身保险。</w:t>
      </w:r>
    </w:p>
    <w:p>
      <w:pPr>
        <w:spacing w:line="360" w:lineRule="auto"/>
        <w:ind w:firstLine="664" w:firstLineChars="200"/>
        <w:rPr>
          <w:color w:val="000000"/>
          <w:sz w:val="32"/>
          <w:szCs w:val="32"/>
        </w:rPr>
      </w:pPr>
      <w:r>
        <w:rPr>
          <w:rFonts w:hint="eastAsia"/>
          <w:color w:val="000000"/>
          <w:sz w:val="32"/>
          <w:szCs w:val="32"/>
        </w:rPr>
        <w:t>养老年金保险，是指以养老保障为目的，以被保险人生存为给付保险金条件，并按约定的时间间隔分期给付生存保险金的人身保险。养老年金保险应当同时符合下列条件：</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保险合同约定给付被保险人生存保险金的年龄不得小于国家规定的退休年龄。</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相邻两次给付的时间间隔不得超过一年。</w:t>
      </w:r>
    </w:p>
    <w:p>
      <w:pPr>
        <w:spacing w:line="360" w:lineRule="auto"/>
        <w:ind w:firstLine="664" w:firstLineChars="200"/>
        <w:rPr>
          <w:color w:val="000000"/>
          <w:sz w:val="32"/>
          <w:szCs w:val="32"/>
        </w:rPr>
      </w:pPr>
      <w:r>
        <w:rPr>
          <w:rFonts w:hint="eastAsia"/>
          <w:color w:val="000000"/>
          <w:sz w:val="32"/>
          <w:szCs w:val="32"/>
        </w:rPr>
        <w:t>健康保险，是指以因健康原因导致损失为给付保险金条件的人身保险。</w:t>
      </w:r>
    </w:p>
    <w:p>
      <w:pPr>
        <w:spacing w:line="360" w:lineRule="auto"/>
        <w:ind w:firstLine="664" w:firstLineChars="200"/>
        <w:rPr>
          <w:color w:val="000000"/>
          <w:sz w:val="32"/>
          <w:szCs w:val="32"/>
        </w:rPr>
      </w:pPr>
      <w:r>
        <w:rPr>
          <w:rFonts w:hint="eastAsia"/>
          <w:color w:val="000000"/>
          <w:sz w:val="32"/>
          <w:szCs w:val="32"/>
        </w:rPr>
        <w:t>上述免税政策实行备案管理，具体备案管理办法按照《国家税务总局关于一年期以上返还性人身保险产品免征营业税审批事项取消后有关管理问题的公告》（国家税务总局公告</w:t>
      </w:r>
      <w:r>
        <w:rPr>
          <w:color w:val="000000"/>
          <w:sz w:val="32"/>
          <w:szCs w:val="32"/>
        </w:rPr>
        <w:t>2015</w:t>
      </w:r>
      <w:r>
        <w:rPr>
          <w:rFonts w:hint="eastAsia"/>
          <w:color w:val="000000"/>
          <w:sz w:val="32"/>
          <w:szCs w:val="32"/>
        </w:rPr>
        <w:t>年第</w:t>
      </w:r>
      <w:r>
        <w:rPr>
          <w:color w:val="000000"/>
          <w:sz w:val="32"/>
          <w:szCs w:val="32"/>
        </w:rPr>
        <w:t>65</w:t>
      </w:r>
      <w:r>
        <w:rPr>
          <w:rFonts w:hint="eastAsia"/>
          <w:color w:val="000000"/>
          <w:sz w:val="32"/>
          <w:szCs w:val="32"/>
        </w:rPr>
        <w:t>号）规定执行。</w:t>
      </w:r>
    </w:p>
    <w:p>
      <w:pPr>
        <w:spacing w:line="360" w:lineRule="auto"/>
        <w:ind w:firstLine="664" w:firstLineChars="200"/>
        <w:rPr>
          <w:color w:val="000000"/>
          <w:sz w:val="32"/>
          <w:szCs w:val="32"/>
        </w:rPr>
      </w:pPr>
      <w:r>
        <w:rPr>
          <w:rFonts w:hint="eastAsia"/>
          <w:color w:val="000000"/>
          <w:sz w:val="32"/>
          <w:szCs w:val="32"/>
        </w:rPr>
        <w:t>（二十二）下列金融商品转让收入。</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合格境外投资者（</w:t>
      </w:r>
      <w:r>
        <w:rPr>
          <w:color w:val="000000"/>
          <w:sz w:val="32"/>
          <w:szCs w:val="32"/>
        </w:rPr>
        <w:t>QFII</w:t>
      </w:r>
      <w:r>
        <w:rPr>
          <w:rFonts w:hint="eastAsia"/>
          <w:color w:val="000000"/>
          <w:sz w:val="32"/>
          <w:szCs w:val="32"/>
        </w:rPr>
        <w:t>）委托境内公司在我国从事证券买卖业务。</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香港市场投资者（包括单位和个人）通过沪港通买卖上海证券交易所上市</w:t>
      </w:r>
      <w:r>
        <w:rPr>
          <w:color w:val="000000"/>
          <w:sz w:val="32"/>
          <w:szCs w:val="32"/>
        </w:rPr>
        <w:t>A</w:t>
      </w:r>
      <w:r>
        <w:rPr>
          <w:rFonts w:hint="eastAsia"/>
          <w:color w:val="000000"/>
          <w:sz w:val="32"/>
          <w:szCs w:val="32"/>
        </w:rPr>
        <w:t>股。</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对香港市场投资者（包括单位和个人）通过基金互认买卖内地基金份额。</w:t>
      </w:r>
    </w:p>
    <w:p>
      <w:pPr>
        <w:spacing w:line="360" w:lineRule="auto"/>
        <w:ind w:firstLine="664" w:firstLineChars="200"/>
        <w:rPr>
          <w:color w:val="000000"/>
          <w:sz w:val="32"/>
          <w:szCs w:val="32"/>
        </w:rPr>
      </w:pPr>
      <w:r>
        <w:rPr>
          <w:color w:val="000000"/>
          <w:sz w:val="32"/>
          <w:szCs w:val="32"/>
        </w:rPr>
        <w:t>4.</w:t>
      </w:r>
      <w:r>
        <w:rPr>
          <w:rFonts w:hint="eastAsia"/>
          <w:color w:val="000000"/>
          <w:sz w:val="32"/>
          <w:szCs w:val="32"/>
        </w:rPr>
        <w:t>证券投资基金（封闭式证券投资基金，开放式证券投资基金）管理人运用基金买卖股票、债券。</w:t>
      </w:r>
    </w:p>
    <w:p>
      <w:pPr>
        <w:spacing w:line="360" w:lineRule="auto"/>
        <w:ind w:firstLine="664" w:firstLineChars="200"/>
        <w:rPr>
          <w:color w:val="000000"/>
          <w:sz w:val="32"/>
          <w:szCs w:val="32"/>
        </w:rPr>
      </w:pPr>
      <w:r>
        <w:rPr>
          <w:color w:val="000000"/>
          <w:sz w:val="32"/>
          <w:szCs w:val="32"/>
        </w:rPr>
        <w:t>5.</w:t>
      </w:r>
      <w:r>
        <w:rPr>
          <w:rFonts w:hint="eastAsia"/>
          <w:color w:val="000000"/>
          <w:sz w:val="32"/>
          <w:szCs w:val="32"/>
        </w:rPr>
        <w:t>个人从事金融商品转让业务。</w:t>
      </w:r>
    </w:p>
    <w:p>
      <w:pPr>
        <w:spacing w:line="360" w:lineRule="auto"/>
        <w:ind w:firstLine="504"/>
        <w:rPr>
          <w:color w:val="000000"/>
          <w:sz w:val="32"/>
          <w:szCs w:val="32"/>
        </w:rPr>
      </w:pPr>
      <w:r>
        <w:rPr>
          <w:rFonts w:hint="eastAsia"/>
          <w:color w:val="000000"/>
          <w:sz w:val="32"/>
          <w:szCs w:val="32"/>
        </w:rPr>
        <w:t>（二十三）金融同业往来利息收入。</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金融机构与人民银行所发生的资金往来业务。包括人民银行对一般金融机构贷款，以及人民银行对商业银行的再贴现等。</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银行</w:t>
      </w:r>
      <w:r>
        <w:rPr>
          <w:sz w:val="32"/>
          <w:szCs w:val="32"/>
        </w:rPr>
        <w:fldChar w:fldCharType="begin"/>
      </w:r>
      <w:r>
        <w:rPr>
          <w:sz w:val="32"/>
          <w:szCs w:val="32"/>
        </w:rPr>
        <w:instrText xml:space="preserve">HYPERLINK "http://baike.haosou.com/doc/7695238-7969333.html" \t "_blank"</w:instrText>
      </w:r>
      <w:r>
        <w:rPr>
          <w:sz w:val="32"/>
          <w:szCs w:val="32"/>
        </w:rPr>
        <w:fldChar w:fldCharType="separate"/>
      </w:r>
      <w:r>
        <w:rPr>
          <w:rFonts w:hint="eastAsia"/>
          <w:color w:val="000000"/>
          <w:sz w:val="32"/>
          <w:szCs w:val="32"/>
        </w:rPr>
        <w:t>联行往来</w:t>
      </w:r>
      <w:r>
        <w:rPr>
          <w:sz w:val="32"/>
          <w:szCs w:val="32"/>
        </w:rPr>
        <w:fldChar w:fldCharType="end"/>
      </w:r>
      <w:r>
        <w:rPr>
          <w:rFonts w:hint="eastAsia"/>
          <w:color w:val="000000"/>
          <w:sz w:val="32"/>
          <w:szCs w:val="32"/>
        </w:rPr>
        <w:t>业务。同一银行系统内部不同行、处之间所发生的资金账务往来业务。</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金融机构间的资金往来业务。是指经人民银行批准，进入全国银行间同业拆借市场的金融机构之间通过全国统一的同业拆借网络进行的短期</w:t>
      </w:r>
      <w:r>
        <w:rPr>
          <w:color w:val="000000"/>
          <w:sz w:val="32"/>
          <w:szCs w:val="32"/>
        </w:rPr>
        <w:t>(</w:t>
      </w:r>
      <w:r>
        <w:rPr>
          <w:rFonts w:hint="eastAsia"/>
          <w:color w:val="000000"/>
          <w:sz w:val="32"/>
          <w:szCs w:val="32"/>
        </w:rPr>
        <w:t>一年以下含一年</w:t>
      </w:r>
      <w:r>
        <w:rPr>
          <w:color w:val="000000"/>
          <w:sz w:val="32"/>
          <w:szCs w:val="32"/>
        </w:rPr>
        <w:t>)</w:t>
      </w:r>
      <w:r>
        <w:rPr>
          <w:rFonts w:hint="eastAsia"/>
          <w:color w:val="000000"/>
          <w:sz w:val="32"/>
          <w:szCs w:val="32"/>
        </w:rPr>
        <w:t>无担保资金融通行为。</w:t>
      </w:r>
    </w:p>
    <w:p>
      <w:pPr>
        <w:spacing w:line="360" w:lineRule="auto"/>
        <w:ind w:firstLine="664" w:firstLineChars="200"/>
        <w:rPr>
          <w:color w:val="000000"/>
          <w:sz w:val="32"/>
          <w:szCs w:val="32"/>
        </w:rPr>
      </w:pPr>
      <w:r>
        <w:rPr>
          <w:color w:val="000000"/>
          <w:sz w:val="32"/>
          <w:szCs w:val="32"/>
        </w:rPr>
        <w:t>4.</w:t>
      </w:r>
      <w:r>
        <w:rPr>
          <w:rFonts w:hint="eastAsia"/>
          <w:color w:val="000000"/>
          <w:sz w:val="32"/>
          <w:szCs w:val="32"/>
        </w:rPr>
        <w:t>金融机构之间开展的转贴现业务。</w:t>
      </w:r>
    </w:p>
    <w:p>
      <w:pPr>
        <w:spacing w:line="360" w:lineRule="auto"/>
        <w:ind w:firstLine="664" w:firstLineChars="200"/>
        <w:rPr>
          <w:color w:val="000000"/>
          <w:sz w:val="32"/>
          <w:szCs w:val="32"/>
        </w:rPr>
      </w:pPr>
      <w:r>
        <w:rPr>
          <w:rFonts w:hint="eastAsia"/>
          <w:color w:val="000000"/>
          <w:sz w:val="32"/>
          <w:szCs w:val="32"/>
        </w:rPr>
        <w:t>金融机构是指：</w:t>
      </w:r>
      <w:r>
        <w:rPr>
          <w:color w:val="000000"/>
          <w:sz w:val="32"/>
          <w:szCs w:val="32"/>
        </w:rPr>
        <w:br w:type="textWrapping"/>
      </w:r>
      <w:r>
        <w:rPr>
          <w:rFonts w:hint="eastAsia"/>
          <w:color w:val="000000"/>
          <w:sz w:val="32"/>
          <w:szCs w:val="32"/>
        </w:rPr>
        <w:t>　　（</w:t>
      </w:r>
      <w:r>
        <w:rPr>
          <w:color w:val="000000"/>
          <w:sz w:val="32"/>
          <w:szCs w:val="32"/>
        </w:rPr>
        <w:t>1</w:t>
      </w:r>
      <w:r>
        <w:rPr>
          <w:rFonts w:hint="eastAsia"/>
          <w:color w:val="000000"/>
          <w:sz w:val="32"/>
          <w:szCs w:val="32"/>
        </w:rPr>
        <w:t>）银行：包括人民银行、商业银行、政策性银行。</w:t>
      </w:r>
      <w:r>
        <w:rPr>
          <w:color w:val="000000"/>
          <w:sz w:val="32"/>
          <w:szCs w:val="32"/>
        </w:rPr>
        <w:br w:type="textWrapping"/>
      </w:r>
      <w:r>
        <w:rPr>
          <w:rFonts w:hint="eastAsia"/>
          <w:color w:val="000000"/>
          <w:sz w:val="32"/>
          <w:szCs w:val="32"/>
        </w:rPr>
        <w:t>　　（</w:t>
      </w:r>
      <w:r>
        <w:rPr>
          <w:color w:val="000000"/>
          <w:sz w:val="32"/>
          <w:szCs w:val="32"/>
        </w:rPr>
        <w:t>2</w:t>
      </w:r>
      <w:r>
        <w:rPr>
          <w:rFonts w:hint="eastAsia"/>
          <w:color w:val="000000"/>
          <w:sz w:val="32"/>
          <w:szCs w:val="32"/>
        </w:rPr>
        <w:t>）信用合作社。</w:t>
      </w:r>
      <w:r>
        <w:rPr>
          <w:color w:val="000000"/>
          <w:sz w:val="32"/>
          <w:szCs w:val="32"/>
        </w:rPr>
        <w:br w:type="textWrapping"/>
      </w:r>
      <w:r>
        <w:rPr>
          <w:rFonts w:hint="eastAsia"/>
          <w:color w:val="000000"/>
          <w:sz w:val="32"/>
          <w:szCs w:val="32"/>
        </w:rPr>
        <w:t>　　（</w:t>
      </w:r>
      <w:r>
        <w:rPr>
          <w:color w:val="000000"/>
          <w:sz w:val="32"/>
          <w:szCs w:val="32"/>
        </w:rPr>
        <w:t>3</w:t>
      </w:r>
      <w:r>
        <w:rPr>
          <w:rFonts w:hint="eastAsia"/>
          <w:color w:val="000000"/>
          <w:sz w:val="32"/>
          <w:szCs w:val="32"/>
        </w:rPr>
        <w:t>）证券公司。</w:t>
      </w:r>
      <w:r>
        <w:rPr>
          <w:color w:val="000000"/>
          <w:sz w:val="32"/>
          <w:szCs w:val="32"/>
        </w:rPr>
        <w:br w:type="textWrapping"/>
      </w:r>
      <w:r>
        <w:rPr>
          <w:rFonts w:hint="eastAsia"/>
          <w:color w:val="000000"/>
          <w:sz w:val="32"/>
          <w:szCs w:val="32"/>
        </w:rPr>
        <w:t>　　（</w:t>
      </w:r>
      <w:r>
        <w:rPr>
          <w:color w:val="000000"/>
          <w:sz w:val="32"/>
          <w:szCs w:val="32"/>
        </w:rPr>
        <w:t>4</w:t>
      </w:r>
      <w:r>
        <w:rPr>
          <w:rFonts w:hint="eastAsia"/>
          <w:color w:val="000000"/>
          <w:sz w:val="32"/>
          <w:szCs w:val="32"/>
        </w:rPr>
        <w:t>）金融租赁公司、证券基金管理公司、财务公司、信托投资公司、证券投资基金。</w:t>
      </w:r>
      <w:r>
        <w:rPr>
          <w:color w:val="000000"/>
          <w:sz w:val="32"/>
          <w:szCs w:val="32"/>
        </w:rPr>
        <w:br w:type="textWrapping"/>
      </w:r>
      <w:r>
        <w:rPr>
          <w:rFonts w:hint="eastAsia"/>
          <w:color w:val="000000"/>
          <w:sz w:val="32"/>
          <w:szCs w:val="32"/>
        </w:rPr>
        <w:t>　　（</w:t>
      </w:r>
      <w:r>
        <w:rPr>
          <w:color w:val="000000"/>
          <w:sz w:val="32"/>
          <w:szCs w:val="32"/>
        </w:rPr>
        <w:t>5</w:t>
      </w:r>
      <w:r>
        <w:rPr>
          <w:rFonts w:hint="eastAsia"/>
          <w:color w:val="000000"/>
          <w:sz w:val="32"/>
          <w:szCs w:val="32"/>
        </w:rPr>
        <w:t>）保险公司。</w:t>
      </w:r>
      <w:r>
        <w:rPr>
          <w:color w:val="000000"/>
          <w:sz w:val="32"/>
          <w:szCs w:val="32"/>
        </w:rPr>
        <w:br w:type="textWrapping"/>
      </w:r>
      <w:r>
        <w:rPr>
          <w:rFonts w:hint="eastAsia"/>
          <w:color w:val="000000"/>
          <w:sz w:val="32"/>
          <w:szCs w:val="32"/>
        </w:rPr>
        <w:t>　　（</w:t>
      </w:r>
      <w:r>
        <w:rPr>
          <w:color w:val="000000"/>
          <w:sz w:val="32"/>
          <w:szCs w:val="32"/>
        </w:rPr>
        <w:t>6</w:t>
      </w:r>
      <w:r>
        <w:rPr>
          <w:rFonts w:hint="eastAsia"/>
          <w:color w:val="000000"/>
          <w:sz w:val="32"/>
          <w:szCs w:val="32"/>
        </w:rPr>
        <w:t>）其他经人民银行、银监会、证监会、保监会批准成立且经营金融保险业务的机构等。</w:t>
      </w:r>
    </w:p>
    <w:p>
      <w:pPr>
        <w:spacing w:line="360" w:lineRule="auto"/>
        <w:ind w:firstLine="664" w:firstLineChars="200"/>
        <w:rPr>
          <w:color w:val="000000"/>
          <w:sz w:val="32"/>
          <w:szCs w:val="32"/>
        </w:rPr>
      </w:pPr>
      <w:r>
        <w:rPr>
          <w:rFonts w:hint="eastAsia"/>
          <w:color w:val="000000"/>
          <w:sz w:val="32"/>
          <w:szCs w:val="32"/>
        </w:rPr>
        <w:t>（二十四）同时符合下列条件的担保机构从事中小企业信用担保或者再担保业务取得的收入</w:t>
      </w:r>
      <w:r>
        <w:rPr>
          <w:color w:val="000000"/>
          <w:sz w:val="32"/>
          <w:szCs w:val="32"/>
        </w:rPr>
        <w:t>(</w:t>
      </w:r>
      <w:r>
        <w:rPr>
          <w:rFonts w:hint="eastAsia"/>
          <w:color w:val="000000"/>
          <w:sz w:val="32"/>
          <w:szCs w:val="32"/>
        </w:rPr>
        <w:t>不含信用评级、咨询、培训等收入</w:t>
      </w:r>
      <w:r>
        <w:rPr>
          <w:color w:val="000000"/>
          <w:sz w:val="32"/>
          <w:szCs w:val="32"/>
        </w:rPr>
        <w:t>)3</w:t>
      </w:r>
      <w:r>
        <w:rPr>
          <w:rFonts w:hint="eastAsia"/>
          <w:color w:val="000000"/>
          <w:sz w:val="32"/>
          <w:szCs w:val="32"/>
        </w:rPr>
        <w:t>年内免征增值税：</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已取得监管部门颁发的融资性担保机构经营许可证，依法登记注册为企</w:t>
      </w:r>
      <w:r>
        <w:rPr>
          <w:color w:val="000000"/>
          <w:sz w:val="32"/>
          <w:szCs w:val="32"/>
        </w:rPr>
        <w:t>(</w:t>
      </w:r>
      <w:r>
        <w:rPr>
          <w:rFonts w:hint="eastAsia"/>
          <w:color w:val="000000"/>
          <w:sz w:val="32"/>
          <w:szCs w:val="32"/>
        </w:rPr>
        <w:t>事</w:t>
      </w:r>
      <w:r>
        <w:rPr>
          <w:color w:val="000000"/>
          <w:sz w:val="32"/>
          <w:szCs w:val="32"/>
        </w:rPr>
        <w:t>)</w:t>
      </w:r>
      <w:r>
        <w:rPr>
          <w:rFonts w:hint="eastAsia"/>
          <w:color w:val="000000"/>
          <w:sz w:val="32"/>
          <w:szCs w:val="32"/>
        </w:rPr>
        <w:t>业法人，实收资本超过</w:t>
      </w:r>
      <w:r>
        <w:rPr>
          <w:color w:val="000000"/>
          <w:sz w:val="32"/>
          <w:szCs w:val="32"/>
        </w:rPr>
        <w:t>2000</w:t>
      </w:r>
      <w:r>
        <w:rPr>
          <w:rFonts w:hint="eastAsia"/>
          <w:color w:val="000000"/>
          <w:sz w:val="32"/>
          <w:szCs w:val="32"/>
        </w:rPr>
        <w:t>万元。</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平均年担保费率不超过银行同期贷款基准利率的</w:t>
      </w:r>
      <w:r>
        <w:rPr>
          <w:color w:val="000000"/>
          <w:sz w:val="32"/>
          <w:szCs w:val="32"/>
        </w:rPr>
        <w:t>50%</w:t>
      </w:r>
      <w:r>
        <w:rPr>
          <w:rFonts w:hint="eastAsia"/>
          <w:color w:val="000000"/>
          <w:sz w:val="32"/>
          <w:szCs w:val="32"/>
        </w:rPr>
        <w:t>。平均年担保费率</w:t>
      </w:r>
      <w:r>
        <w:rPr>
          <w:color w:val="000000"/>
          <w:sz w:val="32"/>
          <w:szCs w:val="32"/>
        </w:rPr>
        <w:t>=</w:t>
      </w:r>
      <w:r>
        <w:rPr>
          <w:rFonts w:hint="eastAsia"/>
          <w:color w:val="000000"/>
          <w:sz w:val="32"/>
          <w:szCs w:val="32"/>
        </w:rPr>
        <w:t>本期担保费收入</w:t>
      </w:r>
      <w:r>
        <w:rPr>
          <w:color w:val="000000"/>
          <w:sz w:val="32"/>
          <w:szCs w:val="32"/>
        </w:rPr>
        <w:t>/(</w:t>
      </w:r>
      <w:r>
        <w:rPr>
          <w:rFonts w:hint="eastAsia"/>
          <w:color w:val="000000"/>
          <w:sz w:val="32"/>
          <w:szCs w:val="32"/>
        </w:rPr>
        <w:t>期初担保余额</w:t>
      </w:r>
      <w:r>
        <w:rPr>
          <w:color w:val="000000"/>
          <w:sz w:val="32"/>
          <w:szCs w:val="32"/>
        </w:rPr>
        <w:t>+</w:t>
      </w:r>
      <w:r>
        <w:rPr>
          <w:rFonts w:hint="eastAsia"/>
          <w:color w:val="000000"/>
          <w:sz w:val="32"/>
          <w:szCs w:val="32"/>
        </w:rPr>
        <w:t>本期增加担保金额</w:t>
      </w:r>
      <w:r>
        <w:rPr>
          <w:color w:val="000000"/>
          <w:sz w:val="32"/>
          <w:szCs w:val="32"/>
        </w:rPr>
        <w:t>)</w:t>
      </w:r>
      <w:r>
        <w:rPr>
          <w:rFonts w:hint="eastAsia"/>
          <w:color w:val="000000"/>
          <w:sz w:val="32"/>
          <w:szCs w:val="32"/>
        </w:rPr>
        <w:t>×</w:t>
      </w:r>
      <w:r>
        <w:rPr>
          <w:color w:val="000000"/>
          <w:sz w:val="32"/>
          <w:szCs w:val="32"/>
        </w:rPr>
        <w:t>100%</w:t>
      </w:r>
      <w:r>
        <w:rPr>
          <w:rFonts w:hint="eastAsia"/>
          <w:color w:val="000000"/>
          <w:sz w:val="32"/>
          <w:szCs w:val="32"/>
        </w:rPr>
        <w:t>。</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连续合规经营</w:t>
      </w:r>
      <w:r>
        <w:rPr>
          <w:color w:val="000000"/>
          <w:sz w:val="32"/>
          <w:szCs w:val="32"/>
        </w:rPr>
        <w:t>2</w:t>
      </w:r>
      <w:r>
        <w:rPr>
          <w:rFonts w:hint="eastAsia"/>
          <w:color w:val="000000"/>
          <w:sz w:val="32"/>
          <w:szCs w:val="32"/>
        </w:rPr>
        <w:t>年以上，资金主要用于担保业务，具备健全的内部管理制度和为中小企业提供担保的能力，经营业绩突出，对受保项目具有完善的事前评估、事中监控、事后追偿与处置机制。</w:t>
      </w:r>
    </w:p>
    <w:p>
      <w:pPr>
        <w:spacing w:line="360" w:lineRule="auto"/>
        <w:ind w:firstLine="664" w:firstLineChars="200"/>
        <w:rPr>
          <w:color w:val="000000"/>
          <w:sz w:val="32"/>
          <w:szCs w:val="32"/>
        </w:rPr>
      </w:pPr>
      <w:r>
        <w:rPr>
          <w:color w:val="000000"/>
          <w:sz w:val="32"/>
          <w:szCs w:val="32"/>
        </w:rPr>
        <w:t>4.</w:t>
      </w:r>
      <w:r>
        <w:rPr>
          <w:rFonts w:hint="eastAsia"/>
          <w:color w:val="000000"/>
          <w:sz w:val="32"/>
          <w:szCs w:val="32"/>
        </w:rPr>
        <w:t>为中小企业提供的累计担保贷款额占其两年累计担保业务总额的</w:t>
      </w:r>
      <w:r>
        <w:rPr>
          <w:color w:val="000000"/>
          <w:sz w:val="32"/>
          <w:szCs w:val="32"/>
        </w:rPr>
        <w:t>80%</w:t>
      </w:r>
      <w:r>
        <w:rPr>
          <w:rFonts w:hint="eastAsia"/>
          <w:color w:val="000000"/>
          <w:sz w:val="32"/>
          <w:szCs w:val="32"/>
        </w:rPr>
        <w:t>以上，单笔</w:t>
      </w:r>
      <w:r>
        <w:rPr>
          <w:color w:val="000000"/>
          <w:sz w:val="32"/>
          <w:szCs w:val="32"/>
        </w:rPr>
        <w:t>800</w:t>
      </w:r>
      <w:r>
        <w:rPr>
          <w:rFonts w:hint="eastAsia"/>
          <w:color w:val="000000"/>
          <w:sz w:val="32"/>
          <w:szCs w:val="32"/>
        </w:rPr>
        <w:t>万元以下的累计担保贷款额占其累计担保业务总额的</w:t>
      </w:r>
      <w:r>
        <w:rPr>
          <w:color w:val="000000"/>
          <w:sz w:val="32"/>
          <w:szCs w:val="32"/>
        </w:rPr>
        <w:t>50%</w:t>
      </w:r>
      <w:r>
        <w:rPr>
          <w:rFonts w:hint="eastAsia"/>
          <w:color w:val="000000"/>
          <w:sz w:val="32"/>
          <w:szCs w:val="32"/>
        </w:rPr>
        <w:t>以上。</w:t>
      </w:r>
    </w:p>
    <w:p>
      <w:pPr>
        <w:spacing w:line="360" w:lineRule="auto"/>
        <w:ind w:firstLine="664" w:firstLineChars="200"/>
        <w:rPr>
          <w:color w:val="000000"/>
          <w:sz w:val="32"/>
          <w:szCs w:val="32"/>
        </w:rPr>
      </w:pPr>
      <w:r>
        <w:rPr>
          <w:color w:val="000000"/>
          <w:sz w:val="32"/>
          <w:szCs w:val="32"/>
        </w:rPr>
        <w:t>5.</w:t>
      </w:r>
      <w:r>
        <w:rPr>
          <w:rFonts w:hint="eastAsia"/>
          <w:color w:val="000000"/>
          <w:sz w:val="32"/>
          <w:szCs w:val="32"/>
        </w:rPr>
        <w:t>对单个受保企业提供的担保余额不超过担保机构实收资本总额的</w:t>
      </w:r>
      <w:r>
        <w:rPr>
          <w:color w:val="000000"/>
          <w:sz w:val="32"/>
          <w:szCs w:val="32"/>
        </w:rPr>
        <w:t>10%</w:t>
      </w:r>
      <w:r>
        <w:rPr>
          <w:rFonts w:hint="eastAsia"/>
          <w:color w:val="000000"/>
          <w:sz w:val="32"/>
          <w:szCs w:val="32"/>
        </w:rPr>
        <w:t>，且平均单笔担保责任金额最多不超过</w:t>
      </w:r>
      <w:r>
        <w:rPr>
          <w:color w:val="000000"/>
          <w:sz w:val="32"/>
          <w:szCs w:val="32"/>
        </w:rPr>
        <w:t>3000</w:t>
      </w:r>
      <w:r>
        <w:rPr>
          <w:rFonts w:hint="eastAsia"/>
          <w:color w:val="000000"/>
          <w:sz w:val="32"/>
          <w:szCs w:val="32"/>
        </w:rPr>
        <w:t>万元人民币。</w:t>
      </w:r>
    </w:p>
    <w:p>
      <w:pPr>
        <w:spacing w:line="360" w:lineRule="auto"/>
        <w:ind w:firstLine="664" w:firstLineChars="200"/>
        <w:rPr>
          <w:color w:val="000000"/>
          <w:sz w:val="32"/>
          <w:szCs w:val="32"/>
        </w:rPr>
      </w:pPr>
      <w:r>
        <w:rPr>
          <w:color w:val="000000"/>
          <w:sz w:val="32"/>
          <w:szCs w:val="32"/>
        </w:rPr>
        <w:t>6.</w:t>
      </w:r>
      <w:r>
        <w:rPr>
          <w:rFonts w:hint="eastAsia"/>
          <w:color w:val="000000"/>
          <w:sz w:val="32"/>
          <w:szCs w:val="32"/>
        </w:rPr>
        <w:t>担保责任余额不低于其净资产的</w:t>
      </w:r>
      <w:r>
        <w:rPr>
          <w:color w:val="000000"/>
          <w:sz w:val="32"/>
          <w:szCs w:val="32"/>
        </w:rPr>
        <w:t>3</w:t>
      </w:r>
      <w:r>
        <w:rPr>
          <w:rFonts w:hint="eastAsia"/>
          <w:color w:val="000000"/>
          <w:sz w:val="32"/>
          <w:szCs w:val="32"/>
        </w:rPr>
        <w:t>倍，且代偿率不超过</w:t>
      </w:r>
      <w:r>
        <w:rPr>
          <w:color w:val="000000"/>
          <w:sz w:val="32"/>
          <w:szCs w:val="32"/>
        </w:rPr>
        <w:t>2%</w:t>
      </w:r>
      <w:r>
        <w:rPr>
          <w:rFonts w:hint="eastAsia"/>
          <w:color w:val="000000"/>
          <w:sz w:val="32"/>
          <w:szCs w:val="32"/>
        </w:rPr>
        <w:t>。</w:t>
      </w:r>
    </w:p>
    <w:p>
      <w:pPr>
        <w:spacing w:line="360" w:lineRule="auto"/>
        <w:ind w:firstLine="664" w:firstLineChars="200"/>
        <w:rPr>
          <w:color w:val="000000"/>
          <w:sz w:val="32"/>
          <w:szCs w:val="32"/>
        </w:rPr>
      </w:pPr>
      <w:r>
        <w:rPr>
          <w:rFonts w:hint="eastAsia"/>
          <w:color w:val="000000"/>
          <w:sz w:val="32"/>
          <w:szCs w:val="32"/>
        </w:rPr>
        <w:t>担保机构免征增值税政策采取备案管理方式。符合条件的担保机构应到所在地县</w:t>
      </w:r>
      <w:r>
        <w:rPr>
          <w:color w:val="000000"/>
          <w:sz w:val="32"/>
          <w:szCs w:val="32"/>
        </w:rPr>
        <w:t>(</w:t>
      </w:r>
      <w:r>
        <w:rPr>
          <w:rFonts w:hint="eastAsia"/>
          <w:color w:val="000000"/>
          <w:sz w:val="32"/>
          <w:szCs w:val="32"/>
        </w:rPr>
        <w:t>市</w:t>
      </w:r>
      <w:r>
        <w:rPr>
          <w:color w:val="000000"/>
          <w:sz w:val="32"/>
          <w:szCs w:val="32"/>
        </w:rPr>
        <w:t>)</w:t>
      </w:r>
      <w:r>
        <w:rPr>
          <w:sz w:val="32"/>
          <w:szCs w:val="32"/>
        </w:rPr>
        <w:fldChar w:fldCharType="begin"/>
      </w:r>
      <w:r>
        <w:rPr>
          <w:sz w:val="32"/>
          <w:szCs w:val="32"/>
        </w:rPr>
        <w:instrText xml:space="preserve">HYPERLINK "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 \t "_blank"</w:instrText>
      </w:r>
      <w:r>
        <w:rPr>
          <w:sz w:val="32"/>
          <w:szCs w:val="32"/>
        </w:rPr>
        <w:fldChar w:fldCharType="separate"/>
      </w:r>
      <w:r>
        <w:rPr>
          <w:rFonts w:hint="eastAsia"/>
          <w:color w:val="000000"/>
          <w:sz w:val="32"/>
          <w:szCs w:val="32"/>
        </w:rPr>
        <w:t>主管税务机关</w:t>
      </w:r>
      <w:r>
        <w:rPr>
          <w:sz w:val="32"/>
          <w:szCs w:val="32"/>
        </w:rPr>
        <w:fldChar w:fldCharType="end"/>
      </w:r>
      <w:r>
        <w:rPr>
          <w:rFonts w:hint="eastAsia"/>
          <w:color w:val="000000"/>
          <w:sz w:val="32"/>
          <w:szCs w:val="32"/>
        </w:rPr>
        <w:t>和同级中小企业管理部门履行规定的备案手续，自完成备案手续之日起，享受</w:t>
      </w:r>
      <w:r>
        <w:rPr>
          <w:color w:val="000000"/>
          <w:sz w:val="32"/>
          <w:szCs w:val="32"/>
        </w:rPr>
        <w:t>3</w:t>
      </w:r>
      <w:r>
        <w:rPr>
          <w:rFonts w:hint="eastAsia"/>
          <w:color w:val="000000"/>
          <w:sz w:val="32"/>
          <w:szCs w:val="32"/>
        </w:rPr>
        <w:t>年免征增值税政策。</w:t>
      </w:r>
      <w:r>
        <w:rPr>
          <w:color w:val="000000"/>
          <w:sz w:val="32"/>
          <w:szCs w:val="32"/>
        </w:rPr>
        <w:t>3</w:t>
      </w:r>
      <w:r>
        <w:rPr>
          <w:rFonts w:hint="eastAsia"/>
          <w:color w:val="000000"/>
          <w:sz w:val="32"/>
          <w:szCs w:val="32"/>
        </w:rPr>
        <w:t>年免税期满后，符合条件的担保机构可按规定程序办理备案手续后继续享受该项政策。</w:t>
      </w:r>
    </w:p>
    <w:p>
      <w:pPr>
        <w:spacing w:line="360" w:lineRule="auto"/>
        <w:ind w:firstLine="664" w:firstLineChars="200"/>
        <w:rPr>
          <w:color w:val="000000"/>
          <w:sz w:val="32"/>
          <w:szCs w:val="32"/>
        </w:rPr>
      </w:pPr>
      <w:r>
        <w:rPr>
          <w:rFonts w:hint="eastAsia"/>
          <w:color w:val="000000"/>
          <w:sz w:val="32"/>
          <w:szCs w:val="32"/>
        </w:rPr>
        <w:t>具体备案管理办法按照《国家税务总局关于中小企业信用担保机构免征营业税审批事项取消后有关管理问题的公告》（国家税务总局公告</w:t>
      </w:r>
      <w:r>
        <w:rPr>
          <w:color w:val="000000"/>
          <w:sz w:val="32"/>
          <w:szCs w:val="32"/>
        </w:rPr>
        <w:t>2015</w:t>
      </w:r>
      <w:r>
        <w:rPr>
          <w:rFonts w:hint="eastAsia"/>
          <w:color w:val="000000"/>
          <w:sz w:val="32"/>
          <w:szCs w:val="32"/>
        </w:rPr>
        <w:t>年第</w:t>
      </w:r>
      <w:r>
        <w:rPr>
          <w:color w:val="000000"/>
          <w:sz w:val="32"/>
          <w:szCs w:val="32"/>
        </w:rPr>
        <w:t>69</w:t>
      </w:r>
      <w:r>
        <w:rPr>
          <w:rFonts w:hint="eastAsia"/>
          <w:color w:val="000000"/>
          <w:sz w:val="32"/>
          <w:szCs w:val="32"/>
        </w:rPr>
        <w:t>号）规定执行，其中税务机关的备案管理部门统一调整为县（市）级国家税务局。</w:t>
      </w:r>
    </w:p>
    <w:p>
      <w:pPr>
        <w:spacing w:line="360" w:lineRule="auto"/>
        <w:ind w:firstLine="664" w:firstLineChars="200"/>
        <w:rPr>
          <w:color w:val="000000"/>
          <w:sz w:val="32"/>
          <w:szCs w:val="32"/>
        </w:rPr>
      </w:pPr>
      <w:r>
        <w:rPr>
          <w:rFonts w:hint="eastAsia"/>
          <w:color w:val="000000"/>
          <w:sz w:val="32"/>
          <w:szCs w:val="32"/>
        </w:rPr>
        <w:t>（二十五）国家商品储备管理单位及其直属企业承担商品储备任务，从中央或者地方财政取得的利息补贴收入和价差补贴收入。</w:t>
      </w:r>
    </w:p>
    <w:p>
      <w:pPr>
        <w:spacing w:line="360" w:lineRule="auto"/>
        <w:ind w:firstLine="664" w:firstLineChars="200"/>
        <w:rPr>
          <w:color w:val="000000"/>
          <w:sz w:val="32"/>
          <w:szCs w:val="32"/>
        </w:rPr>
      </w:pPr>
      <w:r>
        <w:rPr>
          <w:rFonts w:hint="eastAsia"/>
          <w:color w:val="000000"/>
          <w:sz w:val="32"/>
          <w:szCs w:val="32"/>
        </w:rPr>
        <w:t>国家商品储备管理单位及其直属企业，是指接受中央、省、市、县四级政府有关部门</w:t>
      </w:r>
      <w:r>
        <w:rPr>
          <w:color w:val="000000"/>
          <w:sz w:val="32"/>
          <w:szCs w:val="32"/>
        </w:rPr>
        <w:t>(</w:t>
      </w:r>
      <w:r>
        <w:rPr>
          <w:rFonts w:hint="eastAsia"/>
          <w:color w:val="000000"/>
          <w:sz w:val="32"/>
          <w:szCs w:val="32"/>
        </w:rPr>
        <w:t>或者政府指定管理单位</w:t>
      </w:r>
      <w:r>
        <w:rPr>
          <w:color w:val="000000"/>
          <w:sz w:val="32"/>
          <w:szCs w:val="32"/>
        </w:rPr>
        <w:t>)</w:t>
      </w:r>
      <w:r>
        <w:rPr>
          <w:rFonts w:hint="eastAsia"/>
          <w:color w:val="000000"/>
          <w:sz w:val="32"/>
          <w:szCs w:val="32"/>
        </w:rPr>
        <w:t>委托，承担粮</w:t>
      </w:r>
      <w:r>
        <w:rPr>
          <w:color w:val="000000"/>
          <w:sz w:val="32"/>
          <w:szCs w:val="32"/>
        </w:rPr>
        <w:t>(</w:t>
      </w:r>
      <w:r>
        <w:rPr>
          <w:rFonts w:hint="eastAsia"/>
          <w:color w:val="000000"/>
          <w:sz w:val="32"/>
          <w:szCs w:val="32"/>
        </w:rPr>
        <w:t>含大豆</w:t>
      </w:r>
      <w:r>
        <w:rPr>
          <w:color w:val="000000"/>
          <w:sz w:val="32"/>
          <w:szCs w:val="32"/>
        </w:rPr>
        <w:t>)</w:t>
      </w:r>
      <w:r>
        <w:rPr>
          <w:rFonts w:hint="eastAsia"/>
          <w:color w:val="000000"/>
          <w:sz w:val="32"/>
          <w:szCs w:val="32"/>
        </w:rPr>
        <w:t>、食用油、棉、糖、肉、盐</w:t>
      </w:r>
      <w:r>
        <w:rPr>
          <w:color w:val="000000"/>
          <w:sz w:val="32"/>
          <w:szCs w:val="32"/>
        </w:rPr>
        <w:t>(</w:t>
      </w:r>
      <w:r>
        <w:rPr>
          <w:rFonts w:hint="eastAsia"/>
          <w:color w:val="000000"/>
          <w:sz w:val="32"/>
          <w:szCs w:val="32"/>
        </w:rPr>
        <w:t>限于中央储备</w:t>
      </w:r>
      <w:r>
        <w:rPr>
          <w:color w:val="000000"/>
          <w:sz w:val="32"/>
          <w:szCs w:val="32"/>
        </w:rPr>
        <w:t>)</w:t>
      </w:r>
      <w:r>
        <w:rPr>
          <w:rFonts w:hint="eastAsia"/>
          <w:color w:val="000000"/>
          <w:sz w:val="32"/>
          <w:szCs w:val="32"/>
        </w:rPr>
        <w:t>等</w:t>
      </w:r>
      <w:r>
        <w:rPr>
          <w:color w:val="000000"/>
          <w:sz w:val="32"/>
          <w:szCs w:val="32"/>
        </w:rPr>
        <w:t>6</w:t>
      </w:r>
      <w:r>
        <w:rPr>
          <w:rFonts w:hint="eastAsia"/>
          <w:color w:val="000000"/>
          <w:sz w:val="32"/>
          <w:szCs w:val="32"/>
        </w:rPr>
        <w:t>种商品储备任务，并按有关政策收储、销售上述</w:t>
      </w:r>
      <w:r>
        <w:rPr>
          <w:color w:val="000000"/>
          <w:sz w:val="32"/>
          <w:szCs w:val="32"/>
        </w:rPr>
        <w:t>6</w:t>
      </w:r>
      <w:r>
        <w:rPr>
          <w:rFonts w:hint="eastAsia"/>
          <w:color w:val="000000"/>
          <w:sz w:val="32"/>
          <w:szCs w:val="32"/>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pPr>
        <w:spacing w:line="360" w:lineRule="auto"/>
        <w:ind w:firstLine="664" w:firstLineChars="200"/>
        <w:rPr>
          <w:color w:val="000000"/>
          <w:sz w:val="32"/>
          <w:szCs w:val="32"/>
        </w:rPr>
      </w:pPr>
      <w:r>
        <w:rPr>
          <w:rFonts w:hint="eastAsia"/>
          <w:color w:val="000000"/>
          <w:sz w:val="32"/>
          <w:szCs w:val="32"/>
        </w:rPr>
        <w:t>（二十六）纳税人提供技术转让、技术开发和与之相关的技术咨询、技术服务。</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技术转让、技术开发，是指《销售服务、无形资产、不动产注释》中“转让技术”、“研发服务”范围内的业务活动。技术咨询，是指就特定技术项目提供可行性论证、技术预测、专题技术调查、分析评价报告等业务活动。</w:t>
      </w:r>
    </w:p>
    <w:p>
      <w:pPr>
        <w:spacing w:line="360" w:lineRule="auto"/>
        <w:ind w:firstLine="671" w:firstLineChars="202"/>
        <w:rPr>
          <w:color w:val="000000"/>
          <w:sz w:val="32"/>
          <w:szCs w:val="32"/>
        </w:rPr>
      </w:pPr>
      <w:r>
        <w:rPr>
          <w:rFonts w:hint="eastAsia"/>
          <w:color w:val="000000"/>
          <w:sz w:val="32"/>
          <w:szCs w:val="32"/>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备案程序。试点纳税人申请免征增值税时，须持技术转让、开发的书面合同，到纳税人所在地省级科技主管部门进行认定，并持有关的书面合同和科技主管部门审核意见证明文件报主管税务机关备查。</w:t>
      </w:r>
    </w:p>
    <w:p>
      <w:pPr>
        <w:spacing w:line="360" w:lineRule="auto"/>
        <w:ind w:firstLine="664" w:firstLineChars="200"/>
        <w:rPr>
          <w:color w:val="000000"/>
          <w:sz w:val="32"/>
          <w:szCs w:val="32"/>
        </w:rPr>
      </w:pPr>
      <w:r>
        <w:rPr>
          <w:rFonts w:hint="eastAsia"/>
          <w:color w:val="000000"/>
          <w:sz w:val="32"/>
          <w:szCs w:val="32"/>
        </w:rPr>
        <w:t>（二十七）同时符合下列条件的合同能源管理服务：</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节能服务公司实施合同能源管理项目相关技术，应当符合国家质量监督检验检疫总局和国家标准化管理委员会发布的《合同能源管理技术通则》（</w:t>
      </w:r>
      <w:r>
        <w:rPr>
          <w:color w:val="000000"/>
          <w:sz w:val="32"/>
          <w:szCs w:val="32"/>
        </w:rPr>
        <w:t>GB/T24915-2010</w:t>
      </w:r>
      <w:r>
        <w:rPr>
          <w:rFonts w:hint="eastAsia"/>
          <w:color w:val="000000"/>
          <w:sz w:val="32"/>
          <w:szCs w:val="32"/>
        </w:rPr>
        <w:t>）规定的技术要求。</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节能服务公司与用能企业签订节能效益分享型合同，其合同格式和内容，符合《中华人民共和国合同法》和《合同能源管理技术通则》（</w:t>
      </w:r>
      <w:r>
        <w:rPr>
          <w:color w:val="000000"/>
          <w:sz w:val="32"/>
          <w:szCs w:val="32"/>
        </w:rPr>
        <w:t>GB/T24915-2010</w:t>
      </w:r>
      <w:r>
        <w:rPr>
          <w:rFonts w:hint="eastAsia"/>
          <w:color w:val="000000"/>
          <w:sz w:val="32"/>
          <w:szCs w:val="32"/>
        </w:rPr>
        <w:t>）等规定。</w:t>
      </w:r>
    </w:p>
    <w:p>
      <w:pPr>
        <w:spacing w:line="360" w:lineRule="auto"/>
        <w:ind w:firstLine="664" w:firstLineChars="200"/>
        <w:rPr>
          <w:color w:val="000000"/>
          <w:sz w:val="32"/>
          <w:szCs w:val="32"/>
        </w:rPr>
      </w:pPr>
      <w:r>
        <w:rPr>
          <w:rFonts w:hint="eastAsia"/>
          <w:color w:val="000000"/>
          <w:sz w:val="32"/>
          <w:szCs w:val="32"/>
        </w:rPr>
        <w:t>（二十八）</w:t>
      </w:r>
      <w:r>
        <w:rPr>
          <w:color w:val="000000"/>
          <w:sz w:val="32"/>
          <w:szCs w:val="32"/>
        </w:rPr>
        <w:t>2017</w:t>
      </w:r>
      <w:r>
        <w:rPr>
          <w:rFonts w:hint="eastAsia"/>
          <w:color w:val="000000"/>
          <w:sz w:val="32"/>
          <w:szCs w:val="32"/>
        </w:rPr>
        <w:t>年</w:t>
      </w:r>
      <w:r>
        <w:rPr>
          <w:color w:val="000000"/>
          <w:sz w:val="32"/>
          <w:szCs w:val="32"/>
        </w:rPr>
        <w:t>12</w:t>
      </w:r>
      <w:r>
        <w:rPr>
          <w:rFonts w:hint="eastAsia"/>
          <w:color w:val="000000"/>
          <w:sz w:val="32"/>
          <w:szCs w:val="32"/>
        </w:rPr>
        <w:t>月</w:t>
      </w:r>
      <w:r>
        <w:rPr>
          <w:color w:val="000000"/>
          <w:sz w:val="32"/>
          <w:szCs w:val="32"/>
        </w:rPr>
        <w:t>31</w:t>
      </w:r>
      <w:r>
        <w:rPr>
          <w:rFonts w:hint="eastAsia"/>
          <w:color w:val="000000"/>
          <w:sz w:val="32"/>
          <w:szCs w:val="32"/>
        </w:rPr>
        <w:t>日前，科普单位的门票收入，以及县级及以上党政部门和科协开展科普活动的门票收入。</w:t>
      </w:r>
    </w:p>
    <w:p>
      <w:pPr>
        <w:spacing w:line="360" w:lineRule="auto"/>
        <w:ind w:firstLine="664" w:firstLineChars="200"/>
        <w:rPr>
          <w:color w:val="000000"/>
          <w:sz w:val="32"/>
          <w:szCs w:val="32"/>
        </w:rPr>
      </w:pPr>
      <w:r>
        <w:rPr>
          <w:rFonts w:hint="eastAsia"/>
          <w:color w:val="000000"/>
          <w:sz w:val="32"/>
          <w:szCs w:val="32"/>
        </w:rPr>
        <w:t>科普单位，是指科技馆、自然博物馆，对公众开放的天文馆（站、台</w:t>
      </w:r>
      <w:r>
        <w:rPr>
          <w:color w:val="000000"/>
          <w:sz w:val="32"/>
          <w:szCs w:val="32"/>
        </w:rPr>
        <w:t>)</w:t>
      </w:r>
      <w:r>
        <w:rPr>
          <w:rFonts w:hint="eastAsia"/>
          <w:color w:val="000000"/>
          <w:sz w:val="32"/>
          <w:szCs w:val="32"/>
        </w:rPr>
        <w:t>、气象台（站</w:t>
      </w:r>
      <w:r>
        <w:rPr>
          <w:color w:val="000000"/>
          <w:sz w:val="32"/>
          <w:szCs w:val="32"/>
        </w:rPr>
        <w:t>)</w:t>
      </w:r>
      <w:r>
        <w:rPr>
          <w:rFonts w:hint="eastAsia"/>
          <w:color w:val="000000"/>
          <w:sz w:val="32"/>
          <w:szCs w:val="32"/>
        </w:rPr>
        <w:t>、地震台</w:t>
      </w:r>
      <w:r>
        <w:rPr>
          <w:color w:val="000000"/>
          <w:sz w:val="32"/>
          <w:szCs w:val="32"/>
        </w:rPr>
        <w:t>(</w:t>
      </w:r>
      <w:r>
        <w:rPr>
          <w:rFonts w:hint="eastAsia"/>
          <w:color w:val="000000"/>
          <w:sz w:val="32"/>
          <w:szCs w:val="32"/>
        </w:rPr>
        <w:t>站</w:t>
      </w:r>
      <w:r>
        <w:rPr>
          <w:color w:val="000000"/>
          <w:sz w:val="32"/>
          <w:szCs w:val="32"/>
        </w:rPr>
        <w:t>)</w:t>
      </w:r>
      <w:r>
        <w:rPr>
          <w:rFonts w:hint="eastAsia"/>
          <w:color w:val="000000"/>
          <w:sz w:val="32"/>
          <w:szCs w:val="32"/>
        </w:rPr>
        <w:t>，以及高等院校、科研机构对公众开放的科普基地。</w:t>
      </w:r>
    </w:p>
    <w:p>
      <w:pPr>
        <w:spacing w:line="360" w:lineRule="auto"/>
        <w:ind w:firstLine="664" w:firstLineChars="200"/>
        <w:rPr>
          <w:color w:val="000000"/>
          <w:sz w:val="32"/>
          <w:szCs w:val="32"/>
        </w:rPr>
      </w:pPr>
      <w:r>
        <w:rPr>
          <w:rFonts w:hint="eastAsia"/>
          <w:color w:val="000000"/>
          <w:sz w:val="32"/>
          <w:szCs w:val="32"/>
        </w:rPr>
        <w:t>科普活动，是指利用各种传媒以浅显的、让公众易于理解、接受和参与的方式，向普通大众介绍自然科学和社会科学知识，推广科学技术的应用，倡导科学方法，传播科学思想，弘扬科学精神的活动。</w:t>
      </w:r>
    </w:p>
    <w:p>
      <w:pPr>
        <w:spacing w:line="360" w:lineRule="auto"/>
        <w:ind w:firstLine="664" w:firstLineChars="200"/>
        <w:rPr>
          <w:color w:val="000000"/>
          <w:sz w:val="32"/>
          <w:szCs w:val="32"/>
        </w:rPr>
      </w:pPr>
      <w:r>
        <w:rPr>
          <w:rFonts w:hint="eastAsia"/>
          <w:color w:val="000000"/>
          <w:sz w:val="32"/>
          <w:szCs w:val="32"/>
        </w:rPr>
        <w:t>（二十九）</w:t>
      </w:r>
      <w:r>
        <w:rPr>
          <w:rFonts w:hint="eastAsia"/>
          <w:sz w:val="32"/>
          <w:szCs w:val="32"/>
        </w:rPr>
        <w:t>政府举办</w:t>
      </w:r>
      <w:r>
        <w:rPr>
          <w:rFonts w:hint="eastAsia"/>
          <w:color w:val="000000"/>
          <w:sz w:val="32"/>
          <w:szCs w:val="32"/>
        </w:rPr>
        <w:t>的从事学历教育</w:t>
      </w:r>
      <w:r>
        <w:rPr>
          <w:rFonts w:hint="eastAsia"/>
          <w:sz w:val="32"/>
          <w:szCs w:val="32"/>
        </w:rPr>
        <w:t>的高等、中等和初等学校（不含下属单位），举办进修班、</w:t>
      </w:r>
      <w:r>
        <w:rPr>
          <w:rFonts w:hint="eastAsia"/>
          <w:color w:val="000000"/>
          <w:sz w:val="32"/>
          <w:szCs w:val="32"/>
        </w:rPr>
        <w:t>培训班取得的全部归该学校所有的收入。</w:t>
      </w:r>
    </w:p>
    <w:p>
      <w:pPr>
        <w:spacing w:line="360" w:lineRule="auto"/>
        <w:ind w:firstLine="664" w:firstLineChars="200"/>
        <w:rPr>
          <w:color w:val="000000"/>
          <w:sz w:val="32"/>
          <w:szCs w:val="32"/>
        </w:rPr>
      </w:pPr>
      <w:r>
        <w:rPr>
          <w:rFonts w:hint="eastAsia"/>
          <w:color w:val="000000"/>
          <w:sz w:val="32"/>
          <w:szCs w:val="32"/>
        </w:rPr>
        <w:t>全部归该学校所有，是指举办进修班、培训班取得的全部收入进入该学校统一账户，并纳入预算全额上缴财政专户管理，同时由该学校对有关票据进行统一管理和开具。</w:t>
      </w:r>
    </w:p>
    <w:p>
      <w:pPr>
        <w:spacing w:line="360" w:lineRule="auto"/>
        <w:ind w:firstLine="664" w:firstLineChars="200"/>
        <w:rPr>
          <w:color w:val="000000"/>
          <w:sz w:val="32"/>
          <w:szCs w:val="32"/>
        </w:rPr>
      </w:pPr>
      <w:r>
        <w:rPr>
          <w:rFonts w:hint="eastAsia"/>
          <w:color w:val="000000"/>
          <w:sz w:val="32"/>
          <w:szCs w:val="32"/>
        </w:rPr>
        <w:t>举办进修班、培训班取得的收入进入该学校下属部门自行开设账户的，不予免征增值税。</w:t>
      </w:r>
    </w:p>
    <w:p>
      <w:pPr>
        <w:spacing w:line="360" w:lineRule="auto"/>
        <w:ind w:firstLine="664" w:firstLineChars="200"/>
        <w:rPr>
          <w:color w:val="000000"/>
          <w:sz w:val="32"/>
          <w:szCs w:val="32"/>
        </w:rPr>
      </w:pPr>
      <w:r>
        <w:rPr>
          <w:rFonts w:hint="eastAsia"/>
          <w:color w:val="000000"/>
          <w:sz w:val="32"/>
          <w:szCs w:val="32"/>
        </w:rPr>
        <w:t>（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p>
    <w:p>
      <w:pPr>
        <w:adjustRightInd/>
        <w:spacing w:line="360" w:lineRule="auto"/>
        <w:ind w:firstLine="671" w:firstLineChars="202"/>
        <w:rPr>
          <w:color w:val="000000"/>
          <w:sz w:val="32"/>
          <w:szCs w:val="32"/>
        </w:rPr>
      </w:pPr>
      <w:r>
        <w:rPr>
          <w:rFonts w:hint="eastAsia"/>
          <w:color w:val="000000"/>
          <w:sz w:val="32"/>
          <w:szCs w:val="32"/>
        </w:rPr>
        <w:t>（三十一）家政服务企业由员工制家政服务员提供家政服务取得的收入。</w:t>
      </w:r>
    </w:p>
    <w:p>
      <w:pPr>
        <w:adjustRightInd/>
        <w:spacing w:line="360" w:lineRule="auto"/>
        <w:ind w:firstLine="671" w:firstLineChars="202"/>
        <w:rPr>
          <w:color w:val="000000"/>
          <w:sz w:val="32"/>
          <w:szCs w:val="32"/>
        </w:rPr>
      </w:pPr>
      <w:r>
        <w:rPr>
          <w:rFonts w:hint="eastAsia"/>
          <w:color w:val="000000"/>
          <w:sz w:val="32"/>
          <w:szCs w:val="32"/>
        </w:rPr>
        <w:t>家政服务企业，是指在企业营业执照的规定经营范围中包括家政服务内容的企业。</w:t>
      </w:r>
    </w:p>
    <w:p>
      <w:pPr>
        <w:adjustRightInd/>
        <w:spacing w:line="360" w:lineRule="auto"/>
        <w:ind w:firstLine="671" w:firstLineChars="202"/>
        <w:rPr>
          <w:color w:val="000000"/>
          <w:sz w:val="32"/>
          <w:szCs w:val="32"/>
        </w:rPr>
      </w:pPr>
      <w:r>
        <w:rPr>
          <w:rFonts w:hint="eastAsia"/>
          <w:color w:val="000000"/>
          <w:sz w:val="32"/>
          <w:szCs w:val="32"/>
        </w:rPr>
        <w:t>员工制家政服务员，是指同时符合下列</w:t>
      </w:r>
      <w:r>
        <w:rPr>
          <w:color w:val="000000"/>
          <w:sz w:val="32"/>
          <w:szCs w:val="32"/>
        </w:rPr>
        <w:t>3</w:t>
      </w:r>
      <w:r>
        <w:rPr>
          <w:rFonts w:hint="eastAsia"/>
          <w:color w:val="000000"/>
          <w:sz w:val="32"/>
          <w:szCs w:val="32"/>
        </w:rPr>
        <w:t>个条件的家政服务员：</w:t>
      </w:r>
    </w:p>
    <w:p>
      <w:pPr>
        <w:adjustRightInd/>
        <w:spacing w:line="360" w:lineRule="auto"/>
        <w:ind w:firstLine="671" w:firstLineChars="202"/>
        <w:rPr>
          <w:color w:val="000000"/>
          <w:sz w:val="32"/>
          <w:szCs w:val="32"/>
        </w:rPr>
      </w:pPr>
      <w:r>
        <w:rPr>
          <w:color w:val="000000"/>
          <w:sz w:val="32"/>
          <w:szCs w:val="32"/>
        </w:rPr>
        <w:t>1.</w:t>
      </w:r>
      <w:r>
        <w:rPr>
          <w:rFonts w:hint="eastAsia"/>
          <w:color w:val="000000"/>
          <w:sz w:val="32"/>
          <w:szCs w:val="32"/>
        </w:rPr>
        <w:t>依法与家政服务企业签订半年及半年以上的劳动合同或者服务协议，且在该企业实际上岗工作。</w:t>
      </w:r>
    </w:p>
    <w:p>
      <w:pPr>
        <w:adjustRightInd/>
        <w:spacing w:line="360" w:lineRule="auto"/>
        <w:ind w:firstLine="671" w:firstLineChars="202"/>
        <w:rPr>
          <w:color w:val="000000"/>
          <w:sz w:val="32"/>
          <w:szCs w:val="32"/>
        </w:rPr>
      </w:pPr>
      <w:r>
        <w:rPr>
          <w:color w:val="000000"/>
          <w:sz w:val="32"/>
          <w:szCs w:val="32"/>
        </w:rPr>
        <w:t>2.</w:t>
      </w:r>
      <w:r>
        <w:rPr>
          <w:rFonts w:hint="eastAsia"/>
          <w:color w:val="000000"/>
          <w:sz w:val="32"/>
          <w:szCs w:val="32"/>
        </w:rPr>
        <w:t>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pPr>
        <w:adjustRightInd/>
        <w:spacing w:line="360" w:lineRule="auto"/>
        <w:ind w:firstLine="671" w:firstLineChars="202"/>
        <w:rPr>
          <w:color w:val="000000"/>
          <w:sz w:val="32"/>
          <w:szCs w:val="32"/>
        </w:rPr>
      </w:pPr>
      <w:r>
        <w:rPr>
          <w:color w:val="000000"/>
          <w:sz w:val="32"/>
          <w:szCs w:val="32"/>
        </w:rPr>
        <w:t>3.</w:t>
      </w:r>
      <w:r>
        <w:rPr>
          <w:rFonts w:hint="eastAsia"/>
          <w:color w:val="000000"/>
          <w:sz w:val="32"/>
          <w:szCs w:val="32"/>
        </w:rPr>
        <w:t>家政服务企业通过金融机构向其实际支付不低于企业所在地适用的经省级人民政府批准的最低工资标准的工资。</w:t>
      </w:r>
    </w:p>
    <w:p>
      <w:pPr>
        <w:adjustRightInd/>
        <w:spacing w:line="360" w:lineRule="auto"/>
        <w:ind w:firstLine="671" w:firstLineChars="202"/>
        <w:rPr>
          <w:color w:val="000000"/>
          <w:sz w:val="32"/>
          <w:szCs w:val="32"/>
        </w:rPr>
      </w:pPr>
      <w:r>
        <w:rPr>
          <w:rFonts w:hint="eastAsia"/>
          <w:color w:val="000000"/>
          <w:sz w:val="32"/>
          <w:szCs w:val="32"/>
        </w:rPr>
        <w:t>（三十二）福利彩票、体育彩票的发行收入。</w:t>
      </w:r>
    </w:p>
    <w:p>
      <w:pPr>
        <w:spacing w:line="360" w:lineRule="auto"/>
        <w:ind w:firstLine="664" w:firstLineChars="200"/>
        <w:rPr>
          <w:color w:val="000000"/>
          <w:sz w:val="32"/>
          <w:szCs w:val="32"/>
        </w:rPr>
      </w:pPr>
      <w:r>
        <w:rPr>
          <w:rFonts w:hint="eastAsia"/>
          <w:color w:val="000000"/>
          <w:sz w:val="32"/>
          <w:szCs w:val="32"/>
        </w:rPr>
        <w:t>（三十三）军队空余房产租赁收入。</w:t>
      </w:r>
    </w:p>
    <w:p>
      <w:pPr>
        <w:spacing w:line="360" w:lineRule="auto"/>
        <w:ind w:firstLine="664" w:firstLineChars="200"/>
        <w:rPr>
          <w:color w:val="000000"/>
          <w:sz w:val="32"/>
          <w:szCs w:val="32"/>
        </w:rPr>
      </w:pPr>
      <w:r>
        <w:rPr>
          <w:rFonts w:hint="eastAsia"/>
          <w:color w:val="000000"/>
          <w:sz w:val="32"/>
          <w:szCs w:val="32"/>
        </w:rPr>
        <w:t>（三十四）为了配合国家住房制度改革，企业、行政事业单位按房改成本价、标准价出售住房取得的收入。</w:t>
      </w:r>
    </w:p>
    <w:p>
      <w:pPr>
        <w:spacing w:line="360" w:lineRule="auto"/>
        <w:ind w:firstLine="664" w:firstLineChars="200"/>
        <w:rPr>
          <w:color w:val="000000"/>
          <w:sz w:val="32"/>
          <w:szCs w:val="32"/>
        </w:rPr>
      </w:pPr>
      <w:r>
        <w:rPr>
          <w:rFonts w:hint="eastAsia"/>
          <w:color w:val="000000"/>
          <w:sz w:val="32"/>
          <w:szCs w:val="32"/>
        </w:rPr>
        <w:t>（三十五）将土地使用权转让给农业生产者用于农业生产。</w:t>
      </w:r>
    </w:p>
    <w:p>
      <w:pPr>
        <w:adjustRightInd/>
        <w:spacing w:line="360" w:lineRule="auto"/>
        <w:ind w:firstLine="671" w:firstLineChars="202"/>
        <w:rPr>
          <w:color w:val="000000"/>
          <w:sz w:val="32"/>
          <w:szCs w:val="32"/>
        </w:rPr>
      </w:pPr>
      <w:r>
        <w:rPr>
          <w:rFonts w:hint="eastAsia"/>
          <w:color w:val="000000"/>
          <w:sz w:val="32"/>
          <w:szCs w:val="32"/>
        </w:rPr>
        <w:t>（三十六）涉及家庭财产分割的个人无偿转让不动产、土地使用权。</w:t>
      </w:r>
    </w:p>
    <w:p>
      <w:pPr>
        <w:adjustRightInd/>
        <w:spacing w:line="360" w:lineRule="auto"/>
        <w:ind w:firstLine="671" w:firstLineChars="202"/>
        <w:rPr>
          <w:rFonts w:ascii="仿宋_GB2312"/>
          <w:sz w:val="32"/>
          <w:szCs w:val="32"/>
        </w:rPr>
      </w:pPr>
      <w:r>
        <w:rPr>
          <w:rFonts w:hint="eastAsia"/>
          <w:color w:val="000000"/>
          <w:sz w:val="32"/>
          <w:szCs w:val="32"/>
        </w:rPr>
        <w:t>家庭财产分割，包括下列情形：离婚财产分割；无偿赠与配偶、父母、子</w:t>
      </w:r>
      <w:r>
        <w:rPr>
          <w:rFonts w:hint="eastAsia" w:ascii="仿宋_GB2312"/>
          <w:sz w:val="32"/>
          <w:szCs w:val="32"/>
        </w:rPr>
        <w:t>女、祖父母、外祖父母、孙子女、外孙子女、兄弟姐妹；无偿赠与对其承担直接抚养或者赡养义务的抚养人或者赡养人；房屋产权所有人死亡，法定继承人、遗嘱继承人或者受遗赠人依法取得房屋产权。</w:t>
      </w:r>
    </w:p>
    <w:p>
      <w:pPr>
        <w:adjustRightInd/>
        <w:spacing w:line="360" w:lineRule="auto"/>
        <w:ind w:firstLine="671" w:firstLineChars="202"/>
        <w:rPr>
          <w:color w:val="000000"/>
          <w:sz w:val="32"/>
          <w:szCs w:val="32"/>
        </w:rPr>
      </w:pPr>
      <w:r>
        <w:rPr>
          <w:rFonts w:hint="eastAsia" w:ascii="仿宋_GB2312"/>
          <w:sz w:val="32"/>
          <w:szCs w:val="32"/>
        </w:rPr>
        <w:t>（三十七）</w:t>
      </w:r>
      <w:r>
        <w:rPr>
          <w:rFonts w:hint="eastAsia"/>
          <w:color w:val="000000"/>
          <w:sz w:val="32"/>
          <w:szCs w:val="32"/>
        </w:rPr>
        <w:t>土地所有者出让土地使用权和土地使用者将土地使用权归还给土地所有者。</w:t>
      </w:r>
    </w:p>
    <w:p>
      <w:pPr>
        <w:spacing w:line="360" w:lineRule="auto"/>
        <w:ind w:firstLine="664" w:firstLineChars="200"/>
        <w:rPr>
          <w:color w:val="000000"/>
          <w:sz w:val="32"/>
          <w:szCs w:val="32"/>
        </w:rPr>
      </w:pPr>
      <w:r>
        <w:rPr>
          <w:rFonts w:hint="eastAsia"/>
          <w:color w:val="000000"/>
          <w:sz w:val="32"/>
          <w:szCs w:val="32"/>
        </w:rPr>
        <w:t>（三十八）县级以上地方人民政府或自然资源行政主管部门出让、转让或收回自然资源使用权（不含土地使用权）。</w:t>
      </w:r>
    </w:p>
    <w:p>
      <w:pPr>
        <w:spacing w:line="360" w:lineRule="auto"/>
        <w:ind w:firstLine="664" w:firstLineChars="200"/>
        <w:rPr>
          <w:color w:val="000000"/>
          <w:sz w:val="32"/>
          <w:szCs w:val="32"/>
        </w:rPr>
      </w:pPr>
      <w:r>
        <w:rPr>
          <w:rFonts w:hint="eastAsia"/>
          <w:color w:val="000000"/>
          <w:sz w:val="32"/>
          <w:szCs w:val="32"/>
        </w:rPr>
        <w:t>（三十九）随军家属就业。</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为安置随军家属就业而新开办的企业，自领取税务登记证之日起，其提供的应税服务</w:t>
      </w:r>
      <w:r>
        <w:rPr>
          <w:color w:val="000000"/>
          <w:sz w:val="32"/>
          <w:szCs w:val="32"/>
        </w:rPr>
        <w:t>3</w:t>
      </w:r>
      <w:r>
        <w:rPr>
          <w:rFonts w:hint="eastAsia"/>
          <w:color w:val="000000"/>
          <w:sz w:val="32"/>
          <w:szCs w:val="32"/>
        </w:rPr>
        <w:t>年内免征增值税。</w:t>
      </w:r>
    </w:p>
    <w:p>
      <w:pPr>
        <w:spacing w:line="360" w:lineRule="auto"/>
        <w:ind w:firstLine="664" w:firstLineChars="200"/>
        <w:rPr>
          <w:color w:val="000000"/>
          <w:sz w:val="32"/>
          <w:szCs w:val="32"/>
        </w:rPr>
      </w:pPr>
      <w:r>
        <w:rPr>
          <w:rFonts w:hint="eastAsia"/>
          <w:color w:val="000000"/>
          <w:sz w:val="32"/>
          <w:szCs w:val="32"/>
        </w:rPr>
        <w:t>享受税收优惠政策的企业，随军家属必须占企业总人数的</w:t>
      </w:r>
      <w:r>
        <w:rPr>
          <w:color w:val="000000"/>
          <w:sz w:val="32"/>
          <w:szCs w:val="32"/>
        </w:rPr>
        <w:t>60%</w:t>
      </w:r>
      <w:r>
        <w:rPr>
          <w:rFonts w:hint="eastAsia"/>
          <w:color w:val="000000"/>
          <w:sz w:val="32"/>
          <w:szCs w:val="32"/>
        </w:rPr>
        <w:t>（含）以上，并有军（含）以上政治和后勤机关出具的证明。</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从事个体经营的随军家属，自办理税务登记事项之日起，其提供的应税服务</w:t>
      </w:r>
      <w:r>
        <w:rPr>
          <w:color w:val="000000"/>
          <w:sz w:val="32"/>
          <w:szCs w:val="32"/>
        </w:rPr>
        <w:t>3</w:t>
      </w:r>
      <w:r>
        <w:rPr>
          <w:rFonts w:hint="eastAsia"/>
          <w:color w:val="000000"/>
          <w:sz w:val="32"/>
          <w:szCs w:val="32"/>
        </w:rPr>
        <w:t>年内免征增值税。</w:t>
      </w:r>
    </w:p>
    <w:p>
      <w:pPr>
        <w:spacing w:line="360" w:lineRule="auto"/>
        <w:ind w:firstLine="664" w:firstLineChars="200"/>
        <w:rPr>
          <w:color w:val="000000"/>
          <w:sz w:val="32"/>
          <w:szCs w:val="32"/>
        </w:rPr>
      </w:pPr>
      <w:r>
        <w:rPr>
          <w:rFonts w:hint="eastAsia"/>
          <w:color w:val="000000"/>
          <w:sz w:val="32"/>
          <w:szCs w:val="32"/>
        </w:rPr>
        <w:t>随军家属必须有师以上政治机关出具的可以表明其身份的证明。</w:t>
      </w:r>
    </w:p>
    <w:p>
      <w:pPr>
        <w:spacing w:line="360" w:lineRule="auto"/>
        <w:ind w:firstLine="664" w:firstLineChars="200"/>
        <w:rPr>
          <w:color w:val="000000"/>
          <w:sz w:val="32"/>
          <w:szCs w:val="32"/>
        </w:rPr>
      </w:pPr>
      <w:r>
        <w:rPr>
          <w:rFonts w:hint="eastAsia"/>
          <w:color w:val="000000"/>
          <w:sz w:val="32"/>
          <w:szCs w:val="32"/>
        </w:rPr>
        <w:t>按照上述规定，每一名随军家属可以享受一次免税政策。</w:t>
      </w:r>
    </w:p>
    <w:p>
      <w:pPr>
        <w:spacing w:line="360" w:lineRule="auto"/>
        <w:ind w:firstLine="664" w:firstLineChars="200"/>
        <w:rPr>
          <w:color w:val="000000"/>
          <w:sz w:val="32"/>
          <w:szCs w:val="32"/>
        </w:rPr>
      </w:pPr>
      <w:r>
        <w:rPr>
          <w:rFonts w:hint="eastAsia"/>
          <w:color w:val="000000"/>
          <w:sz w:val="32"/>
          <w:szCs w:val="32"/>
        </w:rPr>
        <w:t>（四十）军队转业干部就业。</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从事个体经营的军队转业干部，自领取税务登记证之日起，其提供的应税服务</w:t>
      </w:r>
      <w:r>
        <w:rPr>
          <w:color w:val="000000"/>
          <w:sz w:val="32"/>
          <w:szCs w:val="32"/>
        </w:rPr>
        <w:t>3</w:t>
      </w:r>
      <w:r>
        <w:rPr>
          <w:rFonts w:hint="eastAsia"/>
          <w:color w:val="000000"/>
          <w:sz w:val="32"/>
          <w:szCs w:val="32"/>
        </w:rPr>
        <w:t>年内免征增值税。</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为安置自主择业的军队转业干部就业而新开办的企业，凡安置自主择业的军队转业干部占企业总人数</w:t>
      </w:r>
      <w:r>
        <w:rPr>
          <w:color w:val="000000"/>
          <w:sz w:val="32"/>
          <w:szCs w:val="32"/>
        </w:rPr>
        <w:t>60%</w:t>
      </w:r>
      <w:r>
        <w:rPr>
          <w:rFonts w:hint="eastAsia"/>
          <w:color w:val="000000"/>
          <w:sz w:val="32"/>
          <w:szCs w:val="32"/>
        </w:rPr>
        <w:t>（含）以上的，自领取税务登记证之日起，其提供的应税服务</w:t>
      </w:r>
      <w:r>
        <w:rPr>
          <w:color w:val="000000"/>
          <w:sz w:val="32"/>
          <w:szCs w:val="32"/>
        </w:rPr>
        <w:t>3</w:t>
      </w:r>
      <w:r>
        <w:rPr>
          <w:rFonts w:hint="eastAsia"/>
          <w:color w:val="000000"/>
          <w:sz w:val="32"/>
          <w:szCs w:val="32"/>
        </w:rPr>
        <w:t>年内免征增值税。</w:t>
      </w:r>
    </w:p>
    <w:p>
      <w:pPr>
        <w:spacing w:line="360" w:lineRule="auto"/>
        <w:ind w:firstLine="664" w:firstLineChars="200"/>
        <w:rPr>
          <w:color w:val="000000"/>
          <w:sz w:val="32"/>
          <w:szCs w:val="32"/>
        </w:rPr>
      </w:pPr>
      <w:r>
        <w:rPr>
          <w:rFonts w:hint="eastAsia"/>
          <w:color w:val="000000"/>
          <w:sz w:val="32"/>
          <w:szCs w:val="32"/>
        </w:rPr>
        <w:t>享受上述优惠政策的自主择业的军队转业干部必须持有师以上部队颁发的转业证件。</w:t>
      </w:r>
    </w:p>
    <w:p>
      <w:pPr>
        <w:spacing w:line="360" w:lineRule="auto"/>
        <w:ind w:firstLine="664" w:firstLineChars="200"/>
        <w:rPr>
          <w:color w:val="000000"/>
          <w:sz w:val="32"/>
          <w:szCs w:val="32"/>
        </w:rPr>
      </w:pPr>
      <w:r>
        <w:rPr>
          <w:rFonts w:hint="eastAsia"/>
          <w:color w:val="000000"/>
          <w:sz w:val="32"/>
          <w:szCs w:val="32"/>
        </w:rPr>
        <w:t>二、增值税即征即退</w:t>
      </w:r>
    </w:p>
    <w:p>
      <w:pPr>
        <w:spacing w:line="360" w:lineRule="auto"/>
        <w:ind w:firstLine="664" w:firstLineChars="200"/>
        <w:rPr>
          <w:color w:val="000000"/>
          <w:sz w:val="32"/>
          <w:szCs w:val="32"/>
        </w:rPr>
      </w:pPr>
      <w:r>
        <w:rPr>
          <w:rFonts w:hint="eastAsia"/>
          <w:color w:val="000000"/>
          <w:sz w:val="32"/>
          <w:szCs w:val="32"/>
        </w:rPr>
        <w:t>（一）一般纳税人提供管道运输服务，对其增值税实际税负超过</w:t>
      </w:r>
      <w:r>
        <w:rPr>
          <w:color w:val="000000"/>
          <w:sz w:val="32"/>
          <w:szCs w:val="32"/>
        </w:rPr>
        <w:t>3%</w:t>
      </w:r>
      <w:r>
        <w:rPr>
          <w:rFonts w:hint="eastAsia"/>
          <w:color w:val="000000"/>
          <w:sz w:val="32"/>
          <w:szCs w:val="32"/>
        </w:rPr>
        <w:t>的部分实行增值税即征即退政策。</w:t>
      </w:r>
    </w:p>
    <w:p>
      <w:pPr>
        <w:spacing w:line="360" w:lineRule="auto"/>
        <w:ind w:firstLine="664" w:firstLineChars="200"/>
        <w:rPr>
          <w:color w:val="000000"/>
          <w:sz w:val="32"/>
          <w:szCs w:val="32"/>
        </w:rPr>
      </w:pPr>
      <w:r>
        <w:rPr>
          <w:rFonts w:hint="eastAsia"/>
          <w:color w:val="000000"/>
          <w:sz w:val="32"/>
          <w:szCs w:val="32"/>
        </w:rPr>
        <w:t>（二）经人民银行、银监会或者商务部批准从事融资租赁业务的试点纳税人中的一般纳税人，提供有形动产融资租赁服务和有形动产融资性售后回租服务，对其增值税实际税负超过</w:t>
      </w:r>
      <w:r>
        <w:rPr>
          <w:color w:val="000000"/>
          <w:sz w:val="32"/>
          <w:szCs w:val="32"/>
        </w:rPr>
        <w:t>3%</w:t>
      </w:r>
      <w:r>
        <w:rPr>
          <w:rFonts w:hint="eastAsia"/>
          <w:color w:val="000000"/>
          <w:sz w:val="32"/>
          <w:szCs w:val="32"/>
        </w:rPr>
        <w:t>的部分实行增值税即征即退政策。商务部授权的省级商务主管部门和国家经济技术开发区批准的从事融资租赁业务和融资性售后回租业务的试点纳税人中的一般纳税人，</w:t>
      </w:r>
      <w:r>
        <w:rPr>
          <w:color w:val="000000"/>
          <w:sz w:val="32"/>
          <w:szCs w:val="32"/>
        </w:rPr>
        <w:t>2016</w:t>
      </w:r>
      <w:r>
        <w:rPr>
          <w:rFonts w:hint="eastAsia"/>
          <w:color w:val="000000"/>
          <w:sz w:val="32"/>
          <w:szCs w:val="32"/>
        </w:rPr>
        <w:t>年</w:t>
      </w:r>
      <w:r>
        <w:rPr>
          <w:color w:val="000000"/>
          <w:sz w:val="32"/>
          <w:szCs w:val="32"/>
        </w:rPr>
        <w:t>5</w:t>
      </w:r>
      <w:r>
        <w:rPr>
          <w:rFonts w:hint="eastAsia"/>
          <w:color w:val="000000"/>
          <w:sz w:val="32"/>
          <w:szCs w:val="32"/>
        </w:rPr>
        <w:t>月</w:t>
      </w:r>
      <w:r>
        <w:rPr>
          <w:color w:val="000000"/>
          <w:sz w:val="32"/>
          <w:szCs w:val="32"/>
        </w:rPr>
        <w:t>1</w:t>
      </w:r>
      <w:r>
        <w:rPr>
          <w:rFonts w:hint="eastAsia"/>
          <w:color w:val="000000"/>
          <w:sz w:val="32"/>
          <w:szCs w:val="32"/>
        </w:rPr>
        <w:t>日后实收资本达到</w:t>
      </w:r>
      <w:r>
        <w:rPr>
          <w:color w:val="000000"/>
          <w:sz w:val="32"/>
          <w:szCs w:val="32"/>
        </w:rPr>
        <w:t>1.7</w:t>
      </w:r>
      <w:r>
        <w:rPr>
          <w:rFonts w:hint="eastAsia"/>
          <w:color w:val="000000"/>
          <w:sz w:val="32"/>
          <w:szCs w:val="32"/>
        </w:rPr>
        <w:t>亿元的，从达到标准的当月起按照上述规定执行；</w:t>
      </w:r>
      <w:r>
        <w:rPr>
          <w:color w:val="000000"/>
          <w:sz w:val="32"/>
          <w:szCs w:val="32"/>
        </w:rPr>
        <w:t>2016</w:t>
      </w:r>
      <w:r>
        <w:rPr>
          <w:rFonts w:hint="eastAsia"/>
          <w:color w:val="000000"/>
          <w:sz w:val="32"/>
          <w:szCs w:val="32"/>
        </w:rPr>
        <w:t>年</w:t>
      </w:r>
      <w:r>
        <w:rPr>
          <w:color w:val="000000"/>
          <w:sz w:val="32"/>
          <w:szCs w:val="32"/>
        </w:rPr>
        <w:t>5</w:t>
      </w:r>
      <w:r>
        <w:rPr>
          <w:rFonts w:hint="eastAsia"/>
          <w:color w:val="000000"/>
          <w:sz w:val="32"/>
          <w:szCs w:val="32"/>
        </w:rPr>
        <w:t>月</w:t>
      </w:r>
      <w:r>
        <w:rPr>
          <w:color w:val="000000"/>
          <w:sz w:val="32"/>
          <w:szCs w:val="32"/>
        </w:rPr>
        <w:t>1</w:t>
      </w:r>
      <w:r>
        <w:rPr>
          <w:rFonts w:hint="eastAsia"/>
          <w:color w:val="000000"/>
          <w:sz w:val="32"/>
          <w:szCs w:val="32"/>
        </w:rPr>
        <w:t>日后实收资本未达到</w:t>
      </w:r>
      <w:r>
        <w:rPr>
          <w:color w:val="000000"/>
          <w:sz w:val="32"/>
          <w:szCs w:val="32"/>
        </w:rPr>
        <w:t>1.7</w:t>
      </w:r>
      <w:r>
        <w:rPr>
          <w:rFonts w:hint="eastAsia"/>
          <w:color w:val="000000"/>
          <w:sz w:val="32"/>
          <w:szCs w:val="32"/>
        </w:rPr>
        <w:t>亿元但注册资本达到</w:t>
      </w:r>
      <w:r>
        <w:rPr>
          <w:color w:val="000000"/>
          <w:sz w:val="32"/>
          <w:szCs w:val="32"/>
        </w:rPr>
        <w:t>1.7</w:t>
      </w:r>
      <w:r>
        <w:rPr>
          <w:rFonts w:hint="eastAsia"/>
          <w:color w:val="000000"/>
          <w:sz w:val="32"/>
          <w:szCs w:val="32"/>
        </w:rPr>
        <w:t>亿元的，在</w:t>
      </w:r>
      <w:r>
        <w:rPr>
          <w:color w:val="000000"/>
          <w:sz w:val="32"/>
          <w:szCs w:val="32"/>
        </w:rPr>
        <w:t>2016</w:t>
      </w:r>
      <w:r>
        <w:rPr>
          <w:rFonts w:hint="eastAsia"/>
          <w:color w:val="000000"/>
          <w:sz w:val="32"/>
          <w:szCs w:val="32"/>
        </w:rPr>
        <w:t>年</w:t>
      </w:r>
      <w:r>
        <w:rPr>
          <w:color w:val="000000"/>
          <w:sz w:val="32"/>
          <w:szCs w:val="32"/>
        </w:rPr>
        <w:t>7</w:t>
      </w:r>
      <w:r>
        <w:rPr>
          <w:rFonts w:hint="eastAsia"/>
          <w:color w:val="000000"/>
          <w:sz w:val="32"/>
          <w:szCs w:val="32"/>
        </w:rPr>
        <w:t>月</w:t>
      </w:r>
      <w:r>
        <w:rPr>
          <w:color w:val="000000"/>
          <w:sz w:val="32"/>
          <w:szCs w:val="32"/>
        </w:rPr>
        <w:t>31</w:t>
      </w:r>
      <w:r>
        <w:rPr>
          <w:rFonts w:hint="eastAsia"/>
          <w:color w:val="000000"/>
          <w:sz w:val="32"/>
          <w:szCs w:val="32"/>
        </w:rPr>
        <w:t>日前仍可按照上述规定执行，</w:t>
      </w:r>
      <w:r>
        <w:rPr>
          <w:color w:val="000000"/>
          <w:sz w:val="32"/>
          <w:szCs w:val="32"/>
        </w:rPr>
        <w:t>2016</w:t>
      </w:r>
      <w:r>
        <w:rPr>
          <w:rFonts w:hint="eastAsia"/>
          <w:color w:val="000000"/>
          <w:sz w:val="32"/>
          <w:szCs w:val="32"/>
        </w:rPr>
        <w:t>年</w:t>
      </w:r>
      <w:r>
        <w:rPr>
          <w:color w:val="000000"/>
          <w:sz w:val="32"/>
          <w:szCs w:val="32"/>
        </w:rPr>
        <w:t>8</w:t>
      </w:r>
      <w:r>
        <w:rPr>
          <w:rFonts w:hint="eastAsia"/>
          <w:color w:val="000000"/>
          <w:sz w:val="32"/>
          <w:szCs w:val="32"/>
        </w:rPr>
        <w:t>月</w:t>
      </w:r>
      <w:r>
        <w:rPr>
          <w:color w:val="000000"/>
          <w:sz w:val="32"/>
          <w:szCs w:val="32"/>
        </w:rPr>
        <w:t>1</w:t>
      </w:r>
      <w:r>
        <w:rPr>
          <w:rFonts w:hint="eastAsia"/>
          <w:color w:val="000000"/>
          <w:sz w:val="32"/>
          <w:szCs w:val="32"/>
        </w:rPr>
        <w:t>日后开展的有形动产融资租赁业务和有形动产融资性售后回租业务不得按照上述规定执行。</w:t>
      </w:r>
    </w:p>
    <w:p>
      <w:pPr>
        <w:spacing w:line="360" w:lineRule="auto"/>
        <w:ind w:firstLine="664" w:firstLineChars="200"/>
        <w:rPr>
          <w:color w:val="000000"/>
          <w:sz w:val="32"/>
          <w:szCs w:val="32"/>
        </w:rPr>
      </w:pPr>
      <w:r>
        <w:rPr>
          <w:rFonts w:hint="eastAsia"/>
          <w:color w:val="000000"/>
          <w:sz w:val="32"/>
          <w:szCs w:val="32"/>
        </w:rPr>
        <w:t>（三）本规定所称增值税实际税负，是指纳税人当期提供应税服务实际缴纳的增值税额占纳税人当期提供应税服务取得的全部价款和价外费用的比例。</w:t>
      </w:r>
    </w:p>
    <w:p>
      <w:pPr>
        <w:spacing w:line="360" w:lineRule="auto"/>
        <w:ind w:firstLine="664" w:firstLineChars="200"/>
        <w:rPr>
          <w:color w:val="000000"/>
          <w:sz w:val="32"/>
          <w:szCs w:val="32"/>
        </w:rPr>
      </w:pPr>
      <w:r>
        <w:rPr>
          <w:rFonts w:hint="eastAsia"/>
          <w:color w:val="000000"/>
          <w:sz w:val="32"/>
          <w:szCs w:val="32"/>
        </w:rPr>
        <w:t>三、扣减增值税规定</w:t>
      </w:r>
    </w:p>
    <w:p>
      <w:pPr>
        <w:spacing w:line="360" w:lineRule="auto"/>
        <w:ind w:firstLine="664" w:firstLineChars="200"/>
        <w:rPr>
          <w:color w:val="000000"/>
          <w:sz w:val="32"/>
          <w:szCs w:val="32"/>
        </w:rPr>
      </w:pPr>
      <w:r>
        <w:rPr>
          <w:rFonts w:hint="eastAsia"/>
          <w:color w:val="000000"/>
          <w:sz w:val="32"/>
          <w:szCs w:val="32"/>
        </w:rPr>
        <w:t>（一）退役士兵创业就业。</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对自主就业退役士兵从事个体经营的，在</w:t>
      </w:r>
      <w:r>
        <w:rPr>
          <w:color w:val="000000"/>
          <w:sz w:val="32"/>
          <w:szCs w:val="32"/>
        </w:rPr>
        <w:t>3</w:t>
      </w:r>
      <w:r>
        <w:rPr>
          <w:rFonts w:hint="eastAsia"/>
          <w:color w:val="000000"/>
          <w:sz w:val="32"/>
          <w:szCs w:val="32"/>
        </w:rPr>
        <w:t>年内按每户每年</w:t>
      </w:r>
      <w:r>
        <w:rPr>
          <w:color w:val="000000"/>
          <w:sz w:val="32"/>
          <w:szCs w:val="32"/>
        </w:rPr>
        <w:t>8000</w:t>
      </w:r>
      <w:r>
        <w:rPr>
          <w:rFonts w:hint="eastAsia"/>
          <w:color w:val="000000"/>
          <w:sz w:val="32"/>
          <w:szCs w:val="32"/>
        </w:rPr>
        <w:t>元为限额依次扣减其当年实际应缴纳的增值税、城市维护建设税、教育费附加、地方教育附加和个人所得税。限额标准最高可上浮</w:t>
      </w:r>
      <w:r>
        <w:rPr>
          <w:color w:val="000000"/>
          <w:sz w:val="32"/>
          <w:szCs w:val="32"/>
        </w:rPr>
        <w:t>20%</w:t>
      </w:r>
      <w:r>
        <w:rPr>
          <w:rFonts w:hint="eastAsia"/>
          <w:color w:val="000000"/>
          <w:sz w:val="32"/>
          <w:szCs w:val="32"/>
        </w:rPr>
        <w:t>，各省、自治区、直辖市人民政府可根据本地区实际情况在此幅度内确定具体限额标准，并报财政部和国家税务总局备案。</w:t>
      </w:r>
    </w:p>
    <w:p>
      <w:pPr>
        <w:spacing w:line="360" w:lineRule="auto"/>
        <w:ind w:firstLine="664" w:firstLineChars="200"/>
        <w:rPr>
          <w:color w:val="000000"/>
          <w:sz w:val="32"/>
          <w:szCs w:val="32"/>
        </w:rPr>
      </w:pPr>
      <w:r>
        <w:rPr>
          <w:rFonts w:hint="eastAsia"/>
          <w:color w:val="000000"/>
          <w:sz w:val="32"/>
          <w:szCs w:val="32"/>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Pr>
          <w:color w:val="000000"/>
          <w:sz w:val="32"/>
          <w:szCs w:val="32"/>
        </w:rPr>
        <w:t>=</w:t>
      </w:r>
      <w:r>
        <w:rPr>
          <w:rFonts w:hint="eastAsia"/>
          <w:color w:val="000000"/>
          <w:sz w:val="32"/>
          <w:szCs w:val="32"/>
        </w:rPr>
        <w:t>年度减免税限额÷</w:t>
      </w:r>
      <w:r>
        <w:rPr>
          <w:color w:val="000000"/>
          <w:sz w:val="32"/>
          <w:szCs w:val="32"/>
        </w:rPr>
        <w:t>12</w:t>
      </w:r>
      <w:r>
        <w:rPr>
          <w:rFonts w:hint="eastAsia"/>
          <w:color w:val="000000"/>
          <w:sz w:val="32"/>
          <w:szCs w:val="32"/>
        </w:rPr>
        <w:t>×实际经营月数。</w:t>
      </w:r>
    </w:p>
    <w:p>
      <w:pPr>
        <w:spacing w:line="360" w:lineRule="auto"/>
        <w:rPr>
          <w:color w:val="000000"/>
          <w:sz w:val="32"/>
          <w:szCs w:val="32"/>
        </w:rPr>
      </w:pPr>
      <w:r>
        <w:rPr>
          <w:rFonts w:hint="eastAsia"/>
          <w:color w:val="000000"/>
          <w:sz w:val="32"/>
          <w:szCs w:val="32"/>
        </w:rPr>
        <w:t>　　纳税人在享受税收优惠政策的当月，持《中国人民解放军义务兵退出现役证》或《中国人民解放军士官退出现役证》以及税务机关要求的相关材料向主管税务机关备案。</w:t>
      </w:r>
    </w:p>
    <w:p>
      <w:pPr>
        <w:spacing w:line="360" w:lineRule="auto"/>
        <w:rPr>
          <w:color w:val="000000"/>
          <w:sz w:val="32"/>
          <w:szCs w:val="32"/>
        </w:rPr>
      </w:pPr>
      <w:r>
        <w:rPr>
          <w:rFonts w:hint="eastAsia"/>
          <w:color w:val="000000"/>
          <w:sz w:val="32"/>
          <w:szCs w:val="32"/>
        </w:rPr>
        <w:t>　　</w:t>
      </w:r>
      <w:r>
        <w:rPr>
          <w:color w:val="000000"/>
          <w:sz w:val="32"/>
          <w:szCs w:val="32"/>
        </w:rPr>
        <w:t>2.</w:t>
      </w:r>
      <w:r>
        <w:rPr>
          <w:rFonts w:hint="eastAsia"/>
          <w:color w:val="000000"/>
          <w:sz w:val="32"/>
          <w:szCs w:val="32"/>
        </w:rPr>
        <w:t>对商贸企业、服务型企业、劳动就业服务企业中的加工型企业和街道社区具有加工性质的小型企业实体，在新增加的岗位中，当年新招用自主就业退役士兵，与其签订</w:t>
      </w:r>
      <w:r>
        <w:rPr>
          <w:color w:val="000000"/>
          <w:sz w:val="32"/>
          <w:szCs w:val="32"/>
        </w:rPr>
        <w:t>1</w:t>
      </w:r>
      <w:r>
        <w:rPr>
          <w:rFonts w:hint="eastAsia"/>
          <w:color w:val="000000"/>
          <w:sz w:val="32"/>
          <w:szCs w:val="32"/>
        </w:rPr>
        <w:t>年以上期限劳动合同并依法缴纳社会保险费的，在</w:t>
      </w:r>
      <w:r>
        <w:rPr>
          <w:color w:val="000000"/>
          <w:sz w:val="32"/>
          <w:szCs w:val="32"/>
        </w:rPr>
        <w:t>3</w:t>
      </w:r>
      <w:r>
        <w:rPr>
          <w:rFonts w:hint="eastAsia"/>
          <w:color w:val="000000"/>
          <w:sz w:val="32"/>
          <w:szCs w:val="32"/>
        </w:rPr>
        <w:t>年内按实际招用人数予以定额依次扣减增值税、城市维护建设税、教育费附加、地方教育附加和企业所得税优惠。定额标准为每人每年</w:t>
      </w:r>
      <w:r>
        <w:rPr>
          <w:color w:val="000000"/>
          <w:sz w:val="32"/>
          <w:szCs w:val="32"/>
        </w:rPr>
        <w:t>4000</w:t>
      </w:r>
      <w:r>
        <w:rPr>
          <w:rFonts w:hint="eastAsia"/>
          <w:color w:val="000000"/>
          <w:sz w:val="32"/>
          <w:szCs w:val="32"/>
        </w:rPr>
        <w:t>元，最高可上浮</w:t>
      </w:r>
      <w:r>
        <w:rPr>
          <w:color w:val="000000"/>
          <w:sz w:val="32"/>
          <w:szCs w:val="32"/>
        </w:rPr>
        <w:t>50%</w:t>
      </w:r>
      <w:r>
        <w:rPr>
          <w:rFonts w:hint="eastAsia"/>
          <w:color w:val="000000"/>
          <w:sz w:val="32"/>
          <w:szCs w:val="32"/>
        </w:rPr>
        <w:t>，各省、自治区、直辖市人民政府可根据本地区实际情况在此幅度内确定具体定额标准，并报财政部和国家税务总局备案。</w:t>
      </w:r>
    </w:p>
    <w:p>
      <w:pPr>
        <w:spacing w:line="360" w:lineRule="auto"/>
        <w:rPr>
          <w:color w:val="000000"/>
          <w:sz w:val="32"/>
          <w:szCs w:val="32"/>
        </w:rPr>
      </w:pPr>
      <w:r>
        <w:rPr>
          <w:rFonts w:hint="eastAsia"/>
          <w:color w:val="000000"/>
          <w:sz w:val="32"/>
          <w:szCs w:val="32"/>
        </w:rPr>
        <w:t>　　本条所称服务型企业是指从事《销售服务、无形资产、不动产注释》中“</w:t>
      </w:r>
      <w:r>
        <w:rPr>
          <w:rFonts w:hint="eastAsia"/>
          <w:sz w:val="32"/>
          <w:szCs w:val="32"/>
        </w:rPr>
        <w:t>不动产租赁服务</w:t>
      </w:r>
      <w:r>
        <w:rPr>
          <w:sz w:val="32"/>
          <w:szCs w:val="32"/>
        </w:rPr>
        <w:t>”</w:t>
      </w:r>
      <w:r>
        <w:rPr>
          <w:rFonts w:hint="eastAsia"/>
          <w:sz w:val="32"/>
          <w:szCs w:val="32"/>
        </w:rPr>
        <w:t>、“商务辅助服务”（不含货物运输代理和代理报关服务）、“生活服务”（不含文化体育服务）范围内</w:t>
      </w:r>
      <w:r>
        <w:rPr>
          <w:rFonts w:hint="eastAsia"/>
          <w:color w:val="000000"/>
          <w:sz w:val="32"/>
          <w:szCs w:val="32"/>
        </w:rPr>
        <w:t>业务活动的企业以及按照《</w:t>
      </w:r>
      <w:r>
        <w:rPr>
          <w:sz w:val="32"/>
          <w:szCs w:val="32"/>
        </w:rPr>
        <w:fldChar w:fldCharType="begin"/>
      </w:r>
      <w:r>
        <w:rPr>
          <w:sz w:val="32"/>
          <w:szCs w:val="32"/>
        </w:rPr>
        <w:instrText xml:space="preserve">HYPERLINK "http://www.shui5.cn/article/db/71022.html"</w:instrText>
      </w:r>
      <w:r>
        <w:rPr>
          <w:sz w:val="32"/>
          <w:szCs w:val="32"/>
        </w:rPr>
        <w:fldChar w:fldCharType="separate"/>
      </w:r>
      <w:r>
        <w:rPr>
          <w:rFonts w:hint="eastAsia"/>
          <w:color w:val="000000"/>
          <w:sz w:val="32"/>
          <w:szCs w:val="32"/>
        </w:rPr>
        <w:t>民办非企业单位登记管理暂行条例</w:t>
      </w:r>
      <w:r>
        <w:rPr>
          <w:sz w:val="32"/>
          <w:szCs w:val="32"/>
        </w:rPr>
        <w:fldChar w:fldCharType="end"/>
      </w:r>
      <w:r>
        <w:rPr>
          <w:rFonts w:hint="eastAsia"/>
          <w:color w:val="000000"/>
          <w:sz w:val="32"/>
          <w:szCs w:val="32"/>
        </w:rPr>
        <w:t>》（</w:t>
      </w:r>
      <w:r>
        <w:rPr>
          <w:sz w:val="32"/>
          <w:szCs w:val="32"/>
        </w:rPr>
        <w:fldChar w:fldCharType="begin"/>
      </w:r>
      <w:r>
        <w:rPr>
          <w:sz w:val="32"/>
          <w:szCs w:val="32"/>
        </w:rPr>
        <w:instrText xml:space="preserve">HYPERLINK "http://www.shui5.cn/article/db/71022.html"</w:instrText>
      </w:r>
      <w:r>
        <w:rPr>
          <w:sz w:val="32"/>
          <w:szCs w:val="32"/>
        </w:rPr>
        <w:fldChar w:fldCharType="separate"/>
      </w:r>
      <w:r>
        <w:rPr>
          <w:rFonts w:hint="eastAsia"/>
          <w:color w:val="000000"/>
          <w:sz w:val="32"/>
          <w:szCs w:val="32"/>
        </w:rPr>
        <w:t>国务院令第</w:t>
      </w:r>
      <w:r>
        <w:rPr>
          <w:color w:val="000000"/>
          <w:sz w:val="32"/>
          <w:szCs w:val="32"/>
        </w:rPr>
        <w:t>251</w:t>
      </w:r>
      <w:r>
        <w:rPr>
          <w:rFonts w:hint="eastAsia"/>
          <w:color w:val="000000"/>
          <w:sz w:val="32"/>
          <w:szCs w:val="32"/>
        </w:rPr>
        <w:t>号</w:t>
      </w:r>
      <w:r>
        <w:rPr>
          <w:sz w:val="32"/>
          <w:szCs w:val="32"/>
        </w:rPr>
        <w:fldChar w:fldCharType="end"/>
      </w:r>
      <w:r>
        <w:rPr>
          <w:rFonts w:hint="eastAsia"/>
          <w:color w:val="000000"/>
          <w:sz w:val="32"/>
          <w:szCs w:val="32"/>
        </w:rPr>
        <w:t>）登记成立的民办非企业单位。</w:t>
      </w:r>
    </w:p>
    <w:p>
      <w:pPr>
        <w:spacing w:line="360" w:lineRule="auto"/>
        <w:ind w:firstLine="664" w:firstLineChars="200"/>
        <w:rPr>
          <w:color w:val="000000"/>
          <w:sz w:val="32"/>
          <w:szCs w:val="32"/>
        </w:rPr>
      </w:pPr>
      <w:r>
        <w:rPr>
          <w:rFonts w:hint="eastAsia"/>
          <w:color w:val="000000"/>
          <w:sz w:val="32"/>
          <w:szCs w:val="32"/>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pPr>
        <w:spacing w:line="360" w:lineRule="auto"/>
        <w:rPr>
          <w:color w:val="000000"/>
          <w:sz w:val="32"/>
          <w:szCs w:val="32"/>
        </w:rPr>
      </w:pPr>
      <w:r>
        <w:rPr>
          <w:rFonts w:hint="eastAsia"/>
          <w:color w:val="000000"/>
          <w:sz w:val="32"/>
          <w:szCs w:val="32"/>
        </w:rPr>
        <w:t>　　纳税年度终了，如果企业实际减免的增值税、城市维护建设税、教育费附加和地方教育附加小于核定的减免税总额，企业在企业所得税汇算清缴时扣减企业所得税。当年扣减不足的，不再结转以后年度扣减。</w:t>
      </w:r>
    </w:p>
    <w:p>
      <w:pPr>
        <w:spacing w:line="360" w:lineRule="auto"/>
        <w:rPr>
          <w:color w:val="000000"/>
          <w:sz w:val="32"/>
          <w:szCs w:val="32"/>
        </w:rPr>
      </w:pPr>
      <w:r>
        <w:rPr>
          <w:rFonts w:hint="eastAsia"/>
          <w:color w:val="000000"/>
          <w:sz w:val="32"/>
          <w:szCs w:val="32"/>
        </w:rPr>
        <w:t>　　计算公式为：企业减免税总额</w:t>
      </w:r>
      <w:r>
        <w:rPr>
          <w:color w:val="000000"/>
          <w:sz w:val="32"/>
          <w:szCs w:val="32"/>
        </w:rPr>
        <w:t>=</w:t>
      </w:r>
      <w:r>
        <w:rPr>
          <w:rFonts w:hint="eastAsia"/>
          <w:color w:val="000000"/>
          <w:sz w:val="32"/>
          <w:szCs w:val="32"/>
        </w:rPr>
        <w:t>∑每名自主就业退役士兵本年度在本企业工作月份÷</w:t>
      </w:r>
      <w:r>
        <w:rPr>
          <w:color w:val="000000"/>
          <w:sz w:val="32"/>
          <w:szCs w:val="32"/>
        </w:rPr>
        <w:t>12</w:t>
      </w:r>
      <w:r>
        <w:rPr>
          <w:rFonts w:hint="eastAsia"/>
          <w:color w:val="000000"/>
          <w:sz w:val="32"/>
          <w:szCs w:val="32"/>
        </w:rPr>
        <w:t>×定额标准。</w:t>
      </w:r>
    </w:p>
    <w:p>
      <w:pPr>
        <w:spacing w:line="360" w:lineRule="auto"/>
        <w:rPr>
          <w:color w:val="000000"/>
          <w:sz w:val="32"/>
          <w:szCs w:val="32"/>
        </w:rPr>
      </w:pPr>
      <w:r>
        <w:rPr>
          <w:rFonts w:hint="eastAsia"/>
          <w:color w:val="000000"/>
          <w:sz w:val="32"/>
          <w:szCs w:val="32"/>
        </w:rPr>
        <w:t>　　企业自招用自主就业退役士兵的次月起享受税收优惠政策，并于享受税收优惠政策的当月，持下列材料向主管税务机关备案：</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1</w:t>
      </w:r>
      <w:r>
        <w:rPr>
          <w:rFonts w:hint="eastAsia"/>
          <w:color w:val="000000"/>
          <w:sz w:val="32"/>
          <w:szCs w:val="32"/>
        </w:rPr>
        <w:t>）新招用自主就业退役士兵的《中国人民解放军义务兵退出现役证》或《中国人民解放军士官退出现役证》。</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）企业与新招用自主就业退役士兵签订的劳动合同（副本），企业为职工缴纳的社会保险费记录。</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）自主就业退役士兵本年度在企业工作时间表。</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4</w:t>
      </w:r>
      <w:r>
        <w:rPr>
          <w:rFonts w:hint="eastAsia"/>
          <w:color w:val="000000"/>
          <w:sz w:val="32"/>
          <w:szCs w:val="32"/>
        </w:rPr>
        <w:t>）主管税务机关要求的其他相关材料。</w:t>
      </w:r>
    </w:p>
    <w:p>
      <w:pPr>
        <w:spacing w:line="360" w:lineRule="auto"/>
        <w:rPr>
          <w:color w:val="000000"/>
          <w:sz w:val="32"/>
          <w:szCs w:val="32"/>
        </w:rPr>
      </w:pPr>
      <w:r>
        <w:rPr>
          <w:color w:val="000000"/>
          <w:sz w:val="32"/>
          <w:szCs w:val="32"/>
        </w:rPr>
        <w:t xml:space="preserve">    3.</w:t>
      </w:r>
      <w:r>
        <w:rPr>
          <w:rFonts w:hint="eastAsia"/>
          <w:color w:val="000000"/>
          <w:sz w:val="32"/>
          <w:szCs w:val="32"/>
        </w:rPr>
        <w:t>上述所称自主就业退役士兵是指依照《退役士兵安置条例》（国务院、中央军委令第</w:t>
      </w:r>
      <w:r>
        <w:rPr>
          <w:color w:val="000000"/>
          <w:sz w:val="32"/>
          <w:szCs w:val="32"/>
        </w:rPr>
        <w:t>608</w:t>
      </w:r>
      <w:r>
        <w:rPr>
          <w:rFonts w:hint="eastAsia"/>
          <w:color w:val="000000"/>
          <w:sz w:val="32"/>
          <w:szCs w:val="32"/>
        </w:rPr>
        <w:t>号）的规定退出现役并按自主就业方式安置的退役士兵。</w:t>
      </w:r>
    </w:p>
    <w:p>
      <w:pPr>
        <w:spacing w:line="360" w:lineRule="auto"/>
        <w:ind w:firstLine="615"/>
        <w:rPr>
          <w:rFonts w:hint="eastAsia"/>
          <w:sz w:val="32"/>
          <w:szCs w:val="32"/>
        </w:rPr>
      </w:pPr>
      <w:r>
        <w:rPr>
          <w:color w:val="000000"/>
          <w:sz w:val="32"/>
          <w:szCs w:val="32"/>
        </w:rPr>
        <w:t>4.</w:t>
      </w:r>
      <w:r>
        <w:rPr>
          <w:rFonts w:hint="eastAsia"/>
          <w:sz w:val="32"/>
          <w:szCs w:val="32"/>
        </w:rPr>
        <w:t>上述税收优惠政策的执行期限为</w:t>
      </w:r>
      <w:r>
        <w:rPr>
          <w:sz w:val="32"/>
          <w:szCs w:val="32"/>
        </w:rPr>
        <w:t>201</w:t>
      </w:r>
      <w:r>
        <w:rPr>
          <w:rFonts w:hint="eastAsia"/>
          <w:sz w:val="32"/>
          <w:szCs w:val="32"/>
        </w:rPr>
        <w:t>6年5月</w:t>
      </w:r>
      <w:r>
        <w:rPr>
          <w:sz w:val="32"/>
          <w:szCs w:val="32"/>
        </w:rPr>
        <w:t>1</w:t>
      </w:r>
      <w:r>
        <w:rPr>
          <w:rFonts w:hint="eastAsia"/>
          <w:sz w:val="32"/>
          <w:szCs w:val="32"/>
        </w:rPr>
        <w:t>日至</w:t>
      </w:r>
      <w:r>
        <w:rPr>
          <w:sz w:val="32"/>
          <w:szCs w:val="32"/>
        </w:rPr>
        <w:t>2016</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日，纳税人在</w:t>
      </w:r>
      <w:r>
        <w:rPr>
          <w:sz w:val="32"/>
          <w:szCs w:val="32"/>
        </w:rPr>
        <w:t>2016</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日未享受满</w:t>
      </w:r>
      <w:r>
        <w:rPr>
          <w:sz w:val="32"/>
          <w:szCs w:val="32"/>
        </w:rPr>
        <w:t>3</w:t>
      </w:r>
      <w:r>
        <w:rPr>
          <w:rFonts w:hint="eastAsia"/>
          <w:sz w:val="32"/>
          <w:szCs w:val="32"/>
        </w:rPr>
        <w:t>年的，可继续享受至</w:t>
      </w:r>
      <w:r>
        <w:rPr>
          <w:sz w:val="32"/>
          <w:szCs w:val="32"/>
        </w:rPr>
        <w:t>3</w:t>
      </w:r>
      <w:r>
        <w:rPr>
          <w:rFonts w:hint="eastAsia"/>
          <w:sz w:val="32"/>
          <w:szCs w:val="32"/>
        </w:rPr>
        <w:t>年期满为止。</w:t>
      </w:r>
    </w:p>
    <w:p>
      <w:pPr>
        <w:spacing w:line="360" w:lineRule="auto"/>
        <w:ind w:firstLine="615"/>
        <w:rPr>
          <w:rFonts w:hint="eastAsia"/>
          <w:b/>
          <w:sz w:val="32"/>
          <w:szCs w:val="32"/>
        </w:rPr>
      </w:pPr>
      <w:r>
        <w:rPr>
          <w:rFonts w:hint="eastAsia"/>
          <w:sz w:val="32"/>
          <w:szCs w:val="32"/>
        </w:rPr>
        <w:t>按照《财政部</w:t>
      </w:r>
      <w:r>
        <w:rPr>
          <w:sz w:val="32"/>
          <w:szCs w:val="32"/>
        </w:rPr>
        <w:t xml:space="preserve"> 国家税务总局 民政部关于调整完善扶持自主就业退役士兵创业就业有关税收政策的通知</w:t>
      </w:r>
      <w:r>
        <w:rPr>
          <w:rFonts w:hint="eastAsia"/>
          <w:sz w:val="32"/>
          <w:szCs w:val="32"/>
        </w:rPr>
        <w:t>》（财税〔</w:t>
      </w:r>
      <w:r>
        <w:rPr>
          <w:sz w:val="32"/>
          <w:szCs w:val="32"/>
        </w:rPr>
        <w:t>2014〕42号</w:t>
      </w:r>
      <w:r>
        <w:rPr>
          <w:rFonts w:hint="eastAsia"/>
          <w:sz w:val="32"/>
          <w:szCs w:val="32"/>
        </w:rPr>
        <w:t>）规定享受营业税优惠政策的纳税人，自2016年5月1日起按照上述规定享受增值税优惠政策，在</w:t>
      </w:r>
      <w:r>
        <w:rPr>
          <w:sz w:val="32"/>
          <w:szCs w:val="32"/>
        </w:rPr>
        <w:t>2016</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日未享受满</w:t>
      </w:r>
      <w:r>
        <w:rPr>
          <w:sz w:val="32"/>
          <w:szCs w:val="32"/>
        </w:rPr>
        <w:t>3</w:t>
      </w:r>
      <w:r>
        <w:rPr>
          <w:rFonts w:hint="eastAsia"/>
          <w:sz w:val="32"/>
          <w:szCs w:val="32"/>
        </w:rPr>
        <w:t>年的，可继续享受至</w:t>
      </w:r>
      <w:r>
        <w:rPr>
          <w:sz w:val="32"/>
          <w:szCs w:val="32"/>
        </w:rPr>
        <w:t>3</w:t>
      </w:r>
      <w:r>
        <w:rPr>
          <w:rFonts w:hint="eastAsia"/>
          <w:sz w:val="32"/>
          <w:szCs w:val="32"/>
        </w:rPr>
        <w:t>年期满为止。</w:t>
      </w:r>
    </w:p>
    <w:p>
      <w:pPr>
        <w:spacing w:line="360" w:lineRule="auto"/>
        <w:rPr>
          <w:color w:val="000000"/>
          <w:sz w:val="32"/>
          <w:szCs w:val="32"/>
        </w:rPr>
      </w:pPr>
      <w:r>
        <w:rPr>
          <w:rFonts w:hint="eastAsia"/>
          <w:color w:val="000000"/>
          <w:sz w:val="32"/>
          <w:szCs w:val="32"/>
        </w:rPr>
        <w:t>　　《财政部</w:t>
      </w:r>
      <w:r>
        <w:rPr>
          <w:color w:val="000000"/>
          <w:sz w:val="32"/>
          <w:szCs w:val="32"/>
        </w:rPr>
        <w:t xml:space="preserve"> </w:t>
      </w:r>
      <w:r>
        <w:rPr>
          <w:rFonts w:hint="eastAsia"/>
          <w:color w:val="000000"/>
          <w:sz w:val="32"/>
          <w:szCs w:val="32"/>
        </w:rPr>
        <w:t>国家税务总局关于将铁路运输和邮政业纳入营业税改征增值税试点的通知》（财税〔</w:t>
      </w:r>
      <w:r>
        <w:rPr>
          <w:color w:val="000000"/>
          <w:sz w:val="32"/>
          <w:szCs w:val="32"/>
        </w:rPr>
        <w:t>2013</w:t>
      </w:r>
      <w:r>
        <w:rPr>
          <w:rFonts w:hint="eastAsia"/>
          <w:color w:val="000000"/>
          <w:sz w:val="32"/>
          <w:szCs w:val="32"/>
        </w:rPr>
        <w:t>〕</w:t>
      </w:r>
      <w:r>
        <w:rPr>
          <w:color w:val="000000"/>
          <w:sz w:val="32"/>
          <w:szCs w:val="32"/>
        </w:rPr>
        <w:t>106</w:t>
      </w:r>
      <w:r>
        <w:rPr>
          <w:rFonts w:hint="eastAsia"/>
          <w:color w:val="000000"/>
          <w:sz w:val="32"/>
          <w:szCs w:val="32"/>
        </w:rPr>
        <w:t>号）附件</w:t>
      </w:r>
      <w:r>
        <w:rPr>
          <w:color w:val="000000"/>
          <w:sz w:val="32"/>
          <w:szCs w:val="32"/>
        </w:rPr>
        <w:t>3</w:t>
      </w:r>
      <w:r>
        <w:rPr>
          <w:rFonts w:hint="eastAsia"/>
          <w:color w:val="000000"/>
          <w:sz w:val="32"/>
          <w:szCs w:val="32"/>
        </w:rPr>
        <w:t>第一条第（十二）项城镇退役士兵就业免征增值税政策，自</w:t>
      </w:r>
      <w:r>
        <w:rPr>
          <w:color w:val="000000"/>
          <w:sz w:val="32"/>
          <w:szCs w:val="32"/>
        </w:rPr>
        <w:t>2014</w:t>
      </w:r>
      <w:r>
        <w:rPr>
          <w:rFonts w:hint="eastAsia"/>
          <w:color w:val="000000"/>
          <w:sz w:val="32"/>
          <w:szCs w:val="32"/>
        </w:rPr>
        <w:t>年</w:t>
      </w:r>
      <w:r>
        <w:rPr>
          <w:color w:val="000000"/>
          <w:sz w:val="32"/>
          <w:szCs w:val="32"/>
        </w:rPr>
        <w:t>7</w:t>
      </w:r>
      <w:r>
        <w:rPr>
          <w:rFonts w:hint="eastAsia"/>
          <w:color w:val="000000"/>
          <w:sz w:val="32"/>
          <w:szCs w:val="32"/>
        </w:rPr>
        <w:t>月</w:t>
      </w:r>
      <w:r>
        <w:rPr>
          <w:color w:val="000000"/>
          <w:sz w:val="32"/>
          <w:szCs w:val="32"/>
        </w:rPr>
        <w:t>1</w:t>
      </w:r>
      <w:r>
        <w:rPr>
          <w:rFonts w:hint="eastAsia"/>
          <w:color w:val="000000"/>
          <w:sz w:val="32"/>
          <w:szCs w:val="32"/>
        </w:rPr>
        <w:t>日起停止执行。在</w:t>
      </w:r>
      <w:r>
        <w:rPr>
          <w:color w:val="000000"/>
          <w:sz w:val="32"/>
          <w:szCs w:val="32"/>
        </w:rPr>
        <w:t>2014</w:t>
      </w:r>
      <w:r>
        <w:rPr>
          <w:rFonts w:hint="eastAsia"/>
          <w:color w:val="000000"/>
          <w:sz w:val="32"/>
          <w:szCs w:val="32"/>
        </w:rPr>
        <w:t>年</w:t>
      </w:r>
      <w:r>
        <w:rPr>
          <w:color w:val="000000"/>
          <w:sz w:val="32"/>
          <w:szCs w:val="32"/>
        </w:rPr>
        <w:t>6</w:t>
      </w:r>
      <w:r>
        <w:rPr>
          <w:rFonts w:hint="eastAsia"/>
          <w:color w:val="000000"/>
          <w:sz w:val="32"/>
          <w:szCs w:val="32"/>
        </w:rPr>
        <w:t>月</w:t>
      </w:r>
      <w:r>
        <w:rPr>
          <w:color w:val="000000"/>
          <w:sz w:val="32"/>
          <w:szCs w:val="32"/>
        </w:rPr>
        <w:t>30</w:t>
      </w:r>
      <w:r>
        <w:rPr>
          <w:rFonts w:hint="eastAsia"/>
          <w:color w:val="000000"/>
          <w:sz w:val="32"/>
          <w:szCs w:val="32"/>
        </w:rPr>
        <w:t>日未享受满</w:t>
      </w:r>
      <w:r>
        <w:rPr>
          <w:color w:val="000000"/>
          <w:sz w:val="32"/>
          <w:szCs w:val="32"/>
        </w:rPr>
        <w:t>3</w:t>
      </w:r>
      <w:r>
        <w:rPr>
          <w:rFonts w:hint="eastAsia"/>
          <w:color w:val="000000"/>
          <w:sz w:val="32"/>
          <w:szCs w:val="32"/>
        </w:rPr>
        <w:t>年的，可继续享受至</w:t>
      </w:r>
      <w:r>
        <w:rPr>
          <w:color w:val="000000"/>
          <w:sz w:val="32"/>
          <w:szCs w:val="32"/>
        </w:rPr>
        <w:t>3</w:t>
      </w:r>
      <w:r>
        <w:rPr>
          <w:rFonts w:hint="eastAsia"/>
          <w:color w:val="000000"/>
          <w:sz w:val="32"/>
          <w:szCs w:val="32"/>
        </w:rPr>
        <w:t>年期满为止。</w:t>
      </w:r>
    </w:p>
    <w:p>
      <w:pPr>
        <w:spacing w:line="360" w:lineRule="auto"/>
        <w:ind w:firstLine="504"/>
        <w:rPr>
          <w:color w:val="000000"/>
          <w:sz w:val="32"/>
          <w:szCs w:val="32"/>
        </w:rPr>
      </w:pPr>
      <w:r>
        <w:rPr>
          <w:rFonts w:hint="eastAsia"/>
          <w:color w:val="000000"/>
          <w:sz w:val="32"/>
          <w:szCs w:val="32"/>
        </w:rPr>
        <w:t>（二）重点群体创业就业。</w:t>
      </w:r>
    </w:p>
    <w:p>
      <w:pPr>
        <w:spacing w:line="360" w:lineRule="auto"/>
        <w:rPr>
          <w:color w:val="000000"/>
          <w:sz w:val="32"/>
          <w:szCs w:val="32"/>
        </w:rPr>
      </w:pPr>
      <w:r>
        <w:rPr>
          <w:color w:val="000000"/>
          <w:sz w:val="32"/>
          <w:szCs w:val="32"/>
        </w:rPr>
        <w:t xml:space="preserve">    1.</w:t>
      </w:r>
      <w:r>
        <w:rPr>
          <w:rFonts w:hint="eastAsia"/>
          <w:color w:val="000000"/>
          <w:sz w:val="32"/>
          <w:szCs w:val="32"/>
        </w:rPr>
        <w:t>对持《就业创业证》（注明“自主创业税收政策”或“毕业年度内自主创业税收政策”）或2015年1月27日前取得的《就业失业登记证》（注明“自主创业税收政策”或附着《高校毕业生自主创业证》）的人员从事个体经营的，在</w:t>
      </w:r>
      <w:r>
        <w:rPr>
          <w:color w:val="000000"/>
          <w:sz w:val="32"/>
          <w:szCs w:val="32"/>
        </w:rPr>
        <w:t>3</w:t>
      </w:r>
      <w:r>
        <w:rPr>
          <w:rFonts w:hint="eastAsia"/>
          <w:color w:val="000000"/>
          <w:sz w:val="32"/>
          <w:szCs w:val="32"/>
        </w:rPr>
        <w:t>年内按每户每年</w:t>
      </w:r>
      <w:r>
        <w:rPr>
          <w:color w:val="000000"/>
          <w:sz w:val="32"/>
          <w:szCs w:val="32"/>
        </w:rPr>
        <w:t>8000</w:t>
      </w:r>
      <w:r>
        <w:rPr>
          <w:rFonts w:hint="eastAsia"/>
          <w:color w:val="000000"/>
          <w:sz w:val="32"/>
          <w:szCs w:val="32"/>
        </w:rPr>
        <w:t>元为限额依次扣减其当年实际应缴纳的增值税、城市维护建设税、教育费附加、地方教育附加和个人所得税。限额标准最高可上浮</w:t>
      </w:r>
      <w:r>
        <w:rPr>
          <w:color w:val="000000"/>
          <w:sz w:val="32"/>
          <w:szCs w:val="32"/>
        </w:rPr>
        <w:t>20%</w:t>
      </w:r>
      <w:r>
        <w:rPr>
          <w:rFonts w:hint="eastAsia"/>
          <w:color w:val="000000"/>
          <w:sz w:val="32"/>
          <w:szCs w:val="32"/>
        </w:rPr>
        <w:t>，各省、自治区、直辖市人民政府可根据本地区实际情况在此幅度内确定具体限额标准，并报财政部和国家税务总局备案。</w:t>
      </w:r>
    </w:p>
    <w:p>
      <w:pPr>
        <w:spacing w:line="360" w:lineRule="auto"/>
        <w:rPr>
          <w:color w:val="000000"/>
          <w:sz w:val="32"/>
          <w:szCs w:val="32"/>
        </w:rPr>
      </w:pPr>
      <w:r>
        <w:rPr>
          <w:rFonts w:hint="eastAsia"/>
          <w:color w:val="000000"/>
          <w:sz w:val="32"/>
          <w:szCs w:val="32"/>
        </w:rPr>
        <w:t>　　纳税人年度应缴纳税款小于上述扣减限额的，以其实际缴纳的税款为限；大于上述扣减限额的，应以上述扣减限额为限。</w:t>
      </w:r>
    </w:p>
    <w:p>
      <w:pPr>
        <w:spacing w:line="360" w:lineRule="auto"/>
        <w:rPr>
          <w:color w:val="000000"/>
          <w:sz w:val="32"/>
          <w:szCs w:val="32"/>
        </w:rPr>
      </w:pPr>
      <w:r>
        <w:rPr>
          <w:rFonts w:hint="eastAsia"/>
          <w:color w:val="000000"/>
          <w:sz w:val="32"/>
          <w:szCs w:val="32"/>
        </w:rPr>
        <w:t>　　上述人员是指：</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1</w:t>
      </w:r>
      <w:r>
        <w:rPr>
          <w:rFonts w:hint="eastAsia"/>
          <w:color w:val="000000"/>
          <w:sz w:val="32"/>
          <w:szCs w:val="32"/>
        </w:rPr>
        <w:t>）在人力资源社会保障部门公共就业服务机构登记失业半年以上的人员。</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）零就业家庭、享受城市居民最低生活保障家庭劳动年龄内的登记失业人员。</w:t>
      </w:r>
    </w:p>
    <w:p>
      <w:pPr>
        <w:spacing w:line="360" w:lineRule="auto"/>
        <w:ind w:firstLine="664" w:firstLineChars="200"/>
        <w:rPr>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）毕业年度内高校毕业生。高校毕业生是指实施高等学历教育的普通高等学校、成人高等学校毕业的学生；毕业年度是指毕业所在自然年，即</w:t>
      </w:r>
      <w:r>
        <w:rPr>
          <w:color w:val="000000"/>
          <w:sz w:val="32"/>
          <w:szCs w:val="32"/>
        </w:rPr>
        <w:t>1</w:t>
      </w:r>
      <w:r>
        <w:rPr>
          <w:rFonts w:hint="eastAsia"/>
          <w:color w:val="000000"/>
          <w:sz w:val="32"/>
          <w:szCs w:val="32"/>
        </w:rPr>
        <w:t>月</w:t>
      </w:r>
      <w:r>
        <w:rPr>
          <w:color w:val="000000"/>
          <w:sz w:val="32"/>
          <w:szCs w:val="32"/>
        </w:rPr>
        <w:t>1</w:t>
      </w:r>
      <w:r>
        <w:rPr>
          <w:rFonts w:hint="eastAsia"/>
          <w:color w:val="000000"/>
          <w:sz w:val="32"/>
          <w:szCs w:val="32"/>
        </w:rPr>
        <w:t>日至</w:t>
      </w:r>
      <w:r>
        <w:rPr>
          <w:color w:val="000000"/>
          <w:sz w:val="32"/>
          <w:szCs w:val="32"/>
        </w:rPr>
        <w:t>12</w:t>
      </w:r>
      <w:r>
        <w:rPr>
          <w:rFonts w:hint="eastAsia"/>
          <w:color w:val="000000"/>
          <w:sz w:val="32"/>
          <w:szCs w:val="32"/>
        </w:rPr>
        <w:t>月</w:t>
      </w:r>
      <w:r>
        <w:rPr>
          <w:color w:val="000000"/>
          <w:sz w:val="32"/>
          <w:szCs w:val="32"/>
        </w:rPr>
        <w:t>31</w:t>
      </w:r>
      <w:r>
        <w:rPr>
          <w:rFonts w:hint="eastAsia"/>
          <w:color w:val="000000"/>
          <w:sz w:val="32"/>
          <w:szCs w:val="32"/>
        </w:rPr>
        <w:t>日。</w:t>
      </w:r>
    </w:p>
    <w:p>
      <w:pPr>
        <w:spacing w:line="360" w:lineRule="auto"/>
        <w:rPr>
          <w:color w:val="000000"/>
          <w:sz w:val="32"/>
          <w:szCs w:val="32"/>
        </w:rPr>
      </w:pPr>
      <w:r>
        <w:rPr>
          <w:rFonts w:hint="eastAsia"/>
          <w:color w:val="000000"/>
          <w:sz w:val="32"/>
          <w:szCs w:val="32"/>
        </w:rPr>
        <w:t>　　</w:t>
      </w:r>
      <w:r>
        <w:rPr>
          <w:color w:val="000000"/>
          <w:sz w:val="32"/>
          <w:szCs w:val="32"/>
        </w:rPr>
        <w:t>2.</w:t>
      </w:r>
      <w:r>
        <w:rPr>
          <w:rFonts w:hint="eastAsia"/>
          <w:color w:val="000000"/>
          <w:sz w:val="32"/>
          <w:szCs w:val="32"/>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w:t>
      </w:r>
      <w:r>
        <w:rPr>
          <w:color w:val="000000"/>
          <w:sz w:val="32"/>
          <w:szCs w:val="32"/>
        </w:rPr>
        <w:t>1</w:t>
      </w:r>
      <w:r>
        <w:rPr>
          <w:rFonts w:hint="eastAsia"/>
          <w:color w:val="000000"/>
          <w:sz w:val="32"/>
          <w:szCs w:val="32"/>
        </w:rPr>
        <w:t>年以上期限劳动合同并依法缴纳社会保险费的，在</w:t>
      </w:r>
      <w:r>
        <w:rPr>
          <w:color w:val="000000"/>
          <w:sz w:val="32"/>
          <w:szCs w:val="32"/>
        </w:rPr>
        <w:t>3</w:t>
      </w:r>
      <w:r>
        <w:rPr>
          <w:rFonts w:hint="eastAsia"/>
          <w:color w:val="000000"/>
          <w:sz w:val="32"/>
          <w:szCs w:val="32"/>
        </w:rPr>
        <w:t>年内按实际招用人数予以定额依次扣减增值税、城市维护建设税、教育费附加、地方教育附加和企业所得税优惠。定额标准为每人每年</w:t>
      </w:r>
      <w:r>
        <w:rPr>
          <w:color w:val="000000"/>
          <w:sz w:val="32"/>
          <w:szCs w:val="32"/>
        </w:rPr>
        <w:t>4000</w:t>
      </w:r>
      <w:r>
        <w:rPr>
          <w:rFonts w:hint="eastAsia"/>
          <w:color w:val="000000"/>
          <w:sz w:val="32"/>
          <w:szCs w:val="32"/>
        </w:rPr>
        <w:t>元，最高可上浮</w:t>
      </w:r>
      <w:r>
        <w:rPr>
          <w:color w:val="000000"/>
          <w:sz w:val="32"/>
          <w:szCs w:val="32"/>
        </w:rPr>
        <w:t>30%</w:t>
      </w:r>
      <w:r>
        <w:rPr>
          <w:rFonts w:hint="eastAsia"/>
          <w:color w:val="000000"/>
          <w:sz w:val="32"/>
          <w:szCs w:val="32"/>
        </w:rPr>
        <w:t>，各省、自治区、直辖市人民政府可根据本地区实际情况在此幅度内确定具体定额标准，并报财政部和国家税务总局备案。</w:t>
      </w:r>
    </w:p>
    <w:p>
      <w:pPr>
        <w:spacing w:line="360" w:lineRule="auto"/>
        <w:rPr>
          <w:color w:val="000000"/>
          <w:sz w:val="32"/>
          <w:szCs w:val="32"/>
        </w:rPr>
      </w:pPr>
      <w:r>
        <w:rPr>
          <w:rFonts w:hint="eastAsia"/>
          <w:color w:val="000000"/>
          <w:sz w:val="32"/>
          <w:szCs w:val="32"/>
        </w:rPr>
        <w:t>　　按上述标准计算的税收扣减额应在企业当年实际应缴纳的增值税、城市维护建设税、教育费附加、地方教育附加和企业所得税税额中扣减，当年扣减不足的，不得结转下年使用。</w:t>
      </w:r>
    </w:p>
    <w:p>
      <w:pPr>
        <w:spacing w:line="360" w:lineRule="auto"/>
        <w:rPr>
          <w:color w:val="000000"/>
          <w:sz w:val="32"/>
          <w:szCs w:val="32"/>
        </w:rPr>
      </w:pPr>
      <w:r>
        <w:rPr>
          <w:rFonts w:hint="eastAsia"/>
          <w:color w:val="000000"/>
          <w:sz w:val="32"/>
          <w:szCs w:val="32"/>
        </w:rPr>
        <w:t>　　本条所称服务型企业是指从事《销售服务、无形资产、不动产注释》中“</w:t>
      </w:r>
      <w:r>
        <w:rPr>
          <w:rFonts w:hint="eastAsia"/>
          <w:sz w:val="32"/>
          <w:szCs w:val="32"/>
        </w:rPr>
        <w:t>不动产租赁服务”、“商务辅助服务”（不含货物运输代理和代理报关服务）、“生活服务”（不含文化体育服务）范围内</w:t>
      </w:r>
      <w:r>
        <w:rPr>
          <w:rFonts w:hint="eastAsia"/>
          <w:color w:val="000000"/>
          <w:sz w:val="32"/>
          <w:szCs w:val="32"/>
        </w:rPr>
        <w:t>业务活动的企业以及按照《</w:t>
      </w:r>
      <w:r>
        <w:rPr>
          <w:sz w:val="32"/>
          <w:szCs w:val="32"/>
        </w:rPr>
        <w:fldChar w:fldCharType="begin"/>
      </w:r>
      <w:r>
        <w:rPr>
          <w:sz w:val="32"/>
          <w:szCs w:val="32"/>
        </w:rPr>
        <w:instrText xml:space="preserve">HYPERLINK "http://www.shui5.cn/article/db/71022.html"</w:instrText>
      </w:r>
      <w:r>
        <w:rPr>
          <w:sz w:val="32"/>
          <w:szCs w:val="32"/>
        </w:rPr>
        <w:fldChar w:fldCharType="separate"/>
      </w:r>
      <w:r>
        <w:rPr>
          <w:rFonts w:hint="eastAsia"/>
          <w:color w:val="000000"/>
          <w:sz w:val="32"/>
          <w:szCs w:val="32"/>
        </w:rPr>
        <w:t>民办非企业单位登记管理暂行条例</w:t>
      </w:r>
      <w:r>
        <w:rPr>
          <w:sz w:val="32"/>
          <w:szCs w:val="32"/>
        </w:rPr>
        <w:fldChar w:fldCharType="end"/>
      </w:r>
      <w:r>
        <w:rPr>
          <w:rFonts w:hint="eastAsia"/>
          <w:color w:val="000000"/>
          <w:sz w:val="32"/>
          <w:szCs w:val="32"/>
        </w:rPr>
        <w:t>》（</w:t>
      </w:r>
      <w:r>
        <w:rPr>
          <w:sz w:val="32"/>
          <w:szCs w:val="32"/>
        </w:rPr>
        <w:fldChar w:fldCharType="begin"/>
      </w:r>
      <w:r>
        <w:rPr>
          <w:sz w:val="32"/>
          <w:szCs w:val="32"/>
        </w:rPr>
        <w:instrText xml:space="preserve">HYPERLINK "http://www.shui5.cn/article/db/71022.html"</w:instrText>
      </w:r>
      <w:r>
        <w:rPr>
          <w:sz w:val="32"/>
          <w:szCs w:val="32"/>
        </w:rPr>
        <w:fldChar w:fldCharType="separate"/>
      </w:r>
      <w:r>
        <w:rPr>
          <w:rFonts w:hint="eastAsia"/>
          <w:color w:val="000000"/>
          <w:sz w:val="32"/>
          <w:szCs w:val="32"/>
        </w:rPr>
        <w:t>国务院令第</w:t>
      </w:r>
      <w:r>
        <w:rPr>
          <w:color w:val="000000"/>
          <w:sz w:val="32"/>
          <w:szCs w:val="32"/>
        </w:rPr>
        <w:t>251</w:t>
      </w:r>
      <w:r>
        <w:rPr>
          <w:rFonts w:hint="eastAsia"/>
          <w:color w:val="000000"/>
          <w:sz w:val="32"/>
          <w:szCs w:val="32"/>
        </w:rPr>
        <w:t>号</w:t>
      </w:r>
      <w:r>
        <w:rPr>
          <w:sz w:val="32"/>
          <w:szCs w:val="32"/>
        </w:rPr>
        <w:fldChar w:fldCharType="end"/>
      </w:r>
      <w:r>
        <w:rPr>
          <w:rFonts w:hint="eastAsia"/>
          <w:color w:val="000000"/>
          <w:sz w:val="32"/>
          <w:szCs w:val="32"/>
        </w:rPr>
        <w:t>）登记成立的民办非企业单位。</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享受上述优惠政策的人员按以下规定申领《就业创业证》：</w:t>
      </w:r>
    </w:p>
    <w:p>
      <w:pPr>
        <w:spacing w:line="360" w:lineRule="auto"/>
        <w:ind w:firstLine="660"/>
        <w:rPr>
          <w:rFonts w:hint="eastAsia"/>
          <w:color w:val="000000"/>
          <w:sz w:val="32"/>
          <w:szCs w:val="32"/>
        </w:rPr>
      </w:pPr>
      <w:r>
        <w:rPr>
          <w:rFonts w:hint="eastAsia"/>
          <w:color w:val="000000"/>
          <w:sz w:val="32"/>
          <w:szCs w:val="32"/>
        </w:rPr>
        <w:t>（</w:t>
      </w:r>
      <w:r>
        <w:rPr>
          <w:color w:val="000000"/>
          <w:sz w:val="32"/>
          <w:szCs w:val="32"/>
        </w:rPr>
        <w:t>1</w:t>
      </w:r>
      <w:r>
        <w:rPr>
          <w:rFonts w:hint="eastAsia"/>
          <w:color w:val="000000"/>
          <w:sz w:val="32"/>
          <w:szCs w:val="32"/>
        </w:rPr>
        <w:t>）按照《就业服务与就业管理规定》（劳动和社会保障部令第</w:t>
      </w:r>
      <w:r>
        <w:rPr>
          <w:color w:val="000000"/>
          <w:sz w:val="32"/>
          <w:szCs w:val="32"/>
        </w:rPr>
        <w:t>28</w:t>
      </w:r>
      <w:r>
        <w:rPr>
          <w:rFonts w:hint="eastAsia"/>
          <w:color w:val="000000"/>
          <w:sz w:val="32"/>
          <w:szCs w:val="32"/>
        </w:rPr>
        <w:t>号）第六十三条的规定，在法定劳动年龄内，有劳动能力，有就业要求，处于无业状态的城镇常住人员，在公共就业服务机构进行失业登记，申领《就业创业证》。其中，农村进城务工人员和其他非本地户籍人员在常住地稳定就业满</w:t>
      </w:r>
      <w:r>
        <w:rPr>
          <w:color w:val="000000"/>
          <w:sz w:val="32"/>
          <w:szCs w:val="32"/>
        </w:rPr>
        <w:t>6</w:t>
      </w:r>
      <w:r>
        <w:rPr>
          <w:rFonts w:hint="eastAsia"/>
          <w:color w:val="000000"/>
          <w:sz w:val="32"/>
          <w:szCs w:val="32"/>
        </w:rPr>
        <w:t>个月的，失业后可以在常住地登记。</w:t>
      </w:r>
    </w:p>
    <w:p>
      <w:pPr>
        <w:spacing w:line="360" w:lineRule="auto"/>
        <w:ind w:firstLine="660"/>
        <w:rPr>
          <w:rFonts w:hint="eastAsia"/>
          <w:color w:val="000000"/>
          <w:sz w:val="32"/>
          <w:szCs w:val="32"/>
        </w:rPr>
      </w:pPr>
      <w:r>
        <w:rPr>
          <w:rFonts w:hint="eastAsia"/>
          <w:color w:val="000000"/>
          <w:sz w:val="32"/>
          <w:szCs w:val="32"/>
        </w:rPr>
        <w:t>（</w:t>
      </w:r>
      <w:r>
        <w:rPr>
          <w:color w:val="000000"/>
          <w:sz w:val="32"/>
          <w:szCs w:val="32"/>
        </w:rPr>
        <w:t>2</w:t>
      </w:r>
      <w:r>
        <w:rPr>
          <w:rFonts w:hint="eastAsia"/>
          <w:color w:val="000000"/>
          <w:sz w:val="32"/>
          <w:szCs w:val="32"/>
        </w:rPr>
        <w:t>）零就业家庭凭社区出具的证明，城镇低保家庭凭低保证明，在公共就业服务机构登记失业，申领《就业创业证》。</w:t>
      </w:r>
    </w:p>
    <w:p>
      <w:pPr>
        <w:spacing w:line="360" w:lineRule="auto"/>
        <w:ind w:firstLine="660"/>
        <w:rPr>
          <w:color w:val="000000"/>
          <w:sz w:val="32"/>
          <w:szCs w:val="32"/>
        </w:rPr>
      </w:pPr>
      <w:r>
        <w:rPr>
          <w:rFonts w:hint="eastAsia"/>
          <w:color w:val="000000"/>
          <w:sz w:val="32"/>
          <w:szCs w:val="32"/>
        </w:rPr>
        <w:t>（</w:t>
      </w:r>
      <w:r>
        <w:rPr>
          <w:color w:val="000000"/>
          <w:sz w:val="32"/>
          <w:szCs w:val="32"/>
        </w:rPr>
        <w:t>3</w:t>
      </w:r>
      <w:r>
        <w:rPr>
          <w:rFonts w:hint="eastAsia"/>
          <w:color w:val="000000"/>
          <w:sz w:val="32"/>
          <w:szCs w:val="32"/>
        </w:rPr>
        <w:t>）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p>
      <w:pPr>
        <w:spacing w:line="360" w:lineRule="auto"/>
        <w:rPr>
          <w:color w:val="000000"/>
          <w:sz w:val="32"/>
          <w:szCs w:val="32"/>
        </w:rPr>
      </w:pPr>
      <w:r>
        <w:rPr>
          <w:rFonts w:hint="eastAsia"/>
          <w:color w:val="000000"/>
          <w:sz w:val="32"/>
          <w:szCs w:val="32"/>
        </w:rPr>
        <w:t>　　（</w:t>
      </w:r>
      <w:r>
        <w:rPr>
          <w:color w:val="000000"/>
          <w:sz w:val="32"/>
          <w:szCs w:val="32"/>
        </w:rPr>
        <w:t>4</w:t>
      </w:r>
      <w:r>
        <w:rPr>
          <w:rFonts w:hint="eastAsia"/>
          <w:color w:val="000000"/>
          <w:sz w:val="32"/>
          <w:szCs w:val="32"/>
        </w:rPr>
        <w:t>）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p>
    <w:p>
      <w:pPr>
        <w:spacing w:line="360" w:lineRule="auto"/>
        <w:ind w:firstLine="615"/>
        <w:rPr>
          <w:rFonts w:hint="eastAsia"/>
          <w:sz w:val="32"/>
          <w:szCs w:val="32"/>
        </w:rPr>
      </w:pPr>
      <w:r>
        <w:rPr>
          <w:color w:val="000000"/>
          <w:sz w:val="32"/>
          <w:szCs w:val="32"/>
        </w:rPr>
        <w:t>4.</w:t>
      </w:r>
      <w:r>
        <w:rPr>
          <w:rFonts w:hint="eastAsia"/>
          <w:sz w:val="32"/>
          <w:szCs w:val="32"/>
        </w:rPr>
        <w:t>上述税收优惠政策的执行期限为</w:t>
      </w:r>
      <w:r>
        <w:rPr>
          <w:sz w:val="32"/>
          <w:szCs w:val="32"/>
        </w:rPr>
        <w:t>201</w:t>
      </w:r>
      <w:r>
        <w:rPr>
          <w:rFonts w:hint="eastAsia"/>
          <w:sz w:val="32"/>
          <w:szCs w:val="32"/>
        </w:rPr>
        <w:t>6年5月</w:t>
      </w:r>
      <w:r>
        <w:rPr>
          <w:sz w:val="32"/>
          <w:szCs w:val="32"/>
        </w:rPr>
        <w:t>1</w:t>
      </w:r>
      <w:r>
        <w:rPr>
          <w:rFonts w:hint="eastAsia"/>
          <w:sz w:val="32"/>
          <w:szCs w:val="32"/>
        </w:rPr>
        <w:t>日至</w:t>
      </w:r>
      <w:r>
        <w:rPr>
          <w:sz w:val="32"/>
          <w:szCs w:val="32"/>
        </w:rPr>
        <w:t>2016</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日，纳税人在</w:t>
      </w:r>
      <w:r>
        <w:rPr>
          <w:sz w:val="32"/>
          <w:szCs w:val="32"/>
        </w:rPr>
        <w:t>2016</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日未享受满</w:t>
      </w:r>
      <w:r>
        <w:rPr>
          <w:sz w:val="32"/>
          <w:szCs w:val="32"/>
        </w:rPr>
        <w:t>3</w:t>
      </w:r>
      <w:r>
        <w:rPr>
          <w:rFonts w:hint="eastAsia"/>
          <w:sz w:val="32"/>
          <w:szCs w:val="32"/>
        </w:rPr>
        <w:t>年的，可继续享受至</w:t>
      </w:r>
      <w:r>
        <w:rPr>
          <w:sz w:val="32"/>
          <w:szCs w:val="32"/>
        </w:rPr>
        <w:t>3</w:t>
      </w:r>
      <w:r>
        <w:rPr>
          <w:rFonts w:hint="eastAsia"/>
          <w:sz w:val="32"/>
          <w:szCs w:val="32"/>
        </w:rPr>
        <w:t>年期满为止。</w:t>
      </w:r>
    </w:p>
    <w:p>
      <w:pPr>
        <w:spacing w:line="360" w:lineRule="auto"/>
        <w:ind w:firstLine="615"/>
        <w:rPr>
          <w:rFonts w:hint="eastAsia"/>
          <w:sz w:val="32"/>
          <w:szCs w:val="32"/>
        </w:rPr>
      </w:pPr>
      <w:r>
        <w:rPr>
          <w:rFonts w:hint="eastAsia"/>
          <w:sz w:val="32"/>
          <w:szCs w:val="32"/>
        </w:rPr>
        <w:t>按照《</w:t>
      </w:r>
      <w:r>
        <w:rPr>
          <w:sz w:val="32"/>
          <w:szCs w:val="32"/>
        </w:rPr>
        <w:t>财政部 国家税务总局 人力资源社会保障部关于继续实施支持和促进重点群体创业就业有关税收政策的通知</w:t>
      </w:r>
      <w:r>
        <w:rPr>
          <w:rFonts w:hint="eastAsia"/>
          <w:sz w:val="32"/>
          <w:szCs w:val="32"/>
        </w:rPr>
        <w:t>》（</w:t>
      </w:r>
      <w:r>
        <w:rPr>
          <w:sz w:val="32"/>
          <w:szCs w:val="32"/>
        </w:rPr>
        <w:t>财税〔2014〕39号</w:t>
      </w:r>
      <w:r>
        <w:rPr>
          <w:rFonts w:hint="eastAsia"/>
          <w:sz w:val="32"/>
          <w:szCs w:val="32"/>
        </w:rPr>
        <w:t>）规定享受营业税优惠政策的纳税人，自2016年5月1日起按照上述规定享受增值税优惠政策，在</w:t>
      </w:r>
      <w:r>
        <w:rPr>
          <w:sz w:val="32"/>
          <w:szCs w:val="32"/>
        </w:rPr>
        <w:t>2016</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日未享受满</w:t>
      </w:r>
      <w:r>
        <w:rPr>
          <w:sz w:val="32"/>
          <w:szCs w:val="32"/>
        </w:rPr>
        <w:t>3</w:t>
      </w:r>
      <w:r>
        <w:rPr>
          <w:rFonts w:hint="eastAsia"/>
          <w:sz w:val="32"/>
          <w:szCs w:val="32"/>
        </w:rPr>
        <w:t>年的，可继续享受至</w:t>
      </w:r>
      <w:r>
        <w:rPr>
          <w:sz w:val="32"/>
          <w:szCs w:val="32"/>
        </w:rPr>
        <w:t>3</w:t>
      </w:r>
      <w:r>
        <w:rPr>
          <w:rFonts w:hint="eastAsia"/>
          <w:sz w:val="32"/>
          <w:szCs w:val="32"/>
        </w:rPr>
        <w:t>年期满为止。</w:t>
      </w:r>
    </w:p>
    <w:p>
      <w:pPr>
        <w:spacing w:line="360" w:lineRule="auto"/>
        <w:ind w:firstLine="660"/>
        <w:rPr>
          <w:rFonts w:hint="eastAsia"/>
          <w:color w:val="000000"/>
          <w:sz w:val="32"/>
          <w:szCs w:val="32"/>
        </w:rPr>
      </w:pPr>
      <w:r>
        <w:rPr>
          <w:rFonts w:hint="eastAsia"/>
          <w:sz w:val="32"/>
          <w:szCs w:val="32"/>
        </w:rPr>
        <w:t>　《财政部 国家税务总局关于将铁路运输和邮政业纳入营业税改征增值税试点的通知》（财税</w:t>
      </w:r>
      <w:r>
        <w:rPr>
          <w:rFonts w:hint="eastAsia" w:ascii="仿宋_GB2312"/>
          <w:color w:val="000000"/>
          <w:sz w:val="32"/>
          <w:szCs w:val="32"/>
        </w:rPr>
        <w:t>〔</w:t>
      </w:r>
      <w:r>
        <w:rPr>
          <w:rFonts w:ascii="仿宋_GB2312"/>
          <w:color w:val="000000"/>
          <w:sz w:val="32"/>
          <w:szCs w:val="32"/>
        </w:rPr>
        <w:t>2013</w:t>
      </w:r>
      <w:r>
        <w:rPr>
          <w:rFonts w:hint="eastAsia" w:ascii="仿宋_GB2312"/>
          <w:color w:val="000000"/>
          <w:sz w:val="32"/>
          <w:szCs w:val="32"/>
        </w:rPr>
        <w:t>〕</w:t>
      </w:r>
      <w:r>
        <w:rPr>
          <w:sz w:val="32"/>
          <w:szCs w:val="32"/>
        </w:rPr>
        <w:t>106</w:t>
      </w:r>
      <w:r>
        <w:rPr>
          <w:rFonts w:hint="eastAsia"/>
          <w:sz w:val="32"/>
          <w:szCs w:val="32"/>
        </w:rPr>
        <w:t>号）附件</w:t>
      </w:r>
      <w:r>
        <w:rPr>
          <w:sz w:val="32"/>
          <w:szCs w:val="32"/>
        </w:rPr>
        <w:t>3</w:t>
      </w:r>
      <w:r>
        <w:rPr>
          <w:rFonts w:hint="eastAsia"/>
          <w:sz w:val="32"/>
          <w:szCs w:val="32"/>
        </w:rPr>
        <w:t>第一条第（十三）项失业人员就业增值税优惠政策，自</w:t>
      </w:r>
      <w:r>
        <w:rPr>
          <w:sz w:val="32"/>
          <w:szCs w:val="32"/>
        </w:rPr>
        <w:t>2014</w:t>
      </w:r>
      <w:r>
        <w:rPr>
          <w:rFonts w:hint="eastAsia"/>
          <w:sz w:val="32"/>
          <w:szCs w:val="32"/>
        </w:rPr>
        <w:t>年1月</w:t>
      </w:r>
      <w:r>
        <w:rPr>
          <w:sz w:val="32"/>
          <w:szCs w:val="32"/>
        </w:rPr>
        <w:t>1</w:t>
      </w:r>
      <w:r>
        <w:rPr>
          <w:rFonts w:hint="eastAsia"/>
          <w:sz w:val="32"/>
          <w:szCs w:val="32"/>
        </w:rPr>
        <w:t>日起停止执行。在</w:t>
      </w:r>
      <w:r>
        <w:rPr>
          <w:sz w:val="32"/>
          <w:szCs w:val="32"/>
        </w:rPr>
        <w:t>201</w:t>
      </w:r>
      <w:r>
        <w:rPr>
          <w:rFonts w:hint="eastAsia"/>
          <w:sz w:val="32"/>
          <w:szCs w:val="32"/>
        </w:rPr>
        <w:t>3年12月31日未享受满</w:t>
      </w:r>
      <w:r>
        <w:rPr>
          <w:sz w:val="32"/>
          <w:szCs w:val="32"/>
        </w:rPr>
        <w:t>3</w:t>
      </w:r>
      <w:r>
        <w:rPr>
          <w:rFonts w:hint="eastAsia"/>
          <w:sz w:val="32"/>
          <w:szCs w:val="32"/>
        </w:rPr>
        <w:t>年的，可继续享受至</w:t>
      </w:r>
      <w:r>
        <w:rPr>
          <w:sz w:val="32"/>
          <w:szCs w:val="32"/>
        </w:rPr>
        <w:t>3</w:t>
      </w:r>
      <w:r>
        <w:rPr>
          <w:rFonts w:hint="eastAsia"/>
          <w:sz w:val="32"/>
          <w:szCs w:val="32"/>
        </w:rPr>
        <w:t>年期满为止。</w:t>
      </w:r>
    </w:p>
    <w:p>
      <w:pPr>
        <w:widowControl/>
        <w:spacing w:line="360" w:lineRule="auto"/>
        <w:ind w:firstLine="564" w:firstLineChars="170"/>
        <w:jc w:val="left"/>
        <w:rPr>
          <w:color w:val="000000"/>
          <w:sz w:val="32"/>
          <w:szCs w:val="32"/>
        </w:rPr>
      </w:pPr>
      <w:r>
        <w:rPr>
          <w:rFonts w:hint="eastAsia"/>
          <w:color w:val="000000"/>
          <w:sz w:val="32"/>
          <w:szCs w:val="32"/>
        </w:rPr>
        <w:t>四、金融企业发放贷款后，自结息日起</w:t>
      </w:r>
      <w:r>
        <w:rPr>
          <w:color w:val="000000"/>
          <w:sz w:val="32"/>
          <w:szCs w:val="32"/>
        </w:rPr>
        <w:t>90</w:t>
      </w:r>
      <w:r>
        <w:rPr>
          <w:rFonts w:hint="eastAsia"/>
          <w:color w:val="000000"/>
          <w:sz w:val="32"/>
          <w:szCs w:val="32"/>
        </w:rPr>
        <w:t>天内发生的应收未收利息按现行规定缴纳增值税，自结息日起</w:t>
      </w:r>
      <w:r>
        <w:rPr>
          <w:color w:val="000000"/>
          <w:sz w:val="32"/>
          <w:szCs w:val="32"/>
        </w:rPr>
        <w:t>90</w:t>
      </w:r>
      <w:r>
        <w:rPr>
          <w:rFonts w:hint="eastAsia"/>
          <w:color w:val="000000"/>
          <w:sz w:val="32"/>
          <w:szCs w:val="32"/>
        </w:rPr>
        <w:t>天后发生的应收未收利息暂不缴纳增值税，待实际收到利息时按规定缴纳增值税。</w:t>
      </w:r>
    </w:p>
    <w:p>
      <w:pPr>
        <w:widowControl/>
        <w:spacing w:line="360" w:lineRule="auto"/>
        <w:ind w:firstLine="564" w:firstLineChars="170"/>
        <w:jc w:val="left"/>
        <w:rPr>
          <w:color w:val="000000"/>
          <w:sz w:val="32"/>
          <w:szCs w:val="32"/>
        </w:rPr>
      </w:pPr>
      <w:r>
        <w:rPr>
          <w:rFonts w:hint="eastAsia"/>
          <w:color w:val="000000"/>
          <w:sz w:val="32"/>
          <w:szCs w:val="32"/>
        </w:rPr>
        <w:t>上述所称金融企业，是指银行（包括国有、集体、股份制、合资、外资银行以及其他所有制形式的银行）、城市信用社、农村信用社、信托投资公司、财务公司。</w:t>
      </w:r>
    </w:p>
    <w:p>
      <w:pPr>
        <w:spacing w:line="360" w:lineRule="auto"/>
        <w:ind w:firstLine="664" w:firstLineChars="200"/>
        <w:rPr>
          <w:color w:val="000000"/>
          <w:sz w:val="32"/>
          <w:szCs w:val="32"/>
        </w:rPr>
      </w:pPr>
      <w:r>
        <w:rPr>
          <w:rFonts w:hint="eastAsia"/>
          <w:color w:val="000000"/>
          <w:sz w:val="32"/>
          <w:szCs w:val="32"/>
        </w:rPr>
        <w:t>五、个人将购买不足</w:t>
      </w:r>
      <w:r>
        <w:rPr>
          <w:color w:val="000000"/>
          <w:sz w:val="32"/>
          <w:szCs w:val="32"/>
        </w:rPr>
        <w:t>2</w:t>
      </w:r>
      <w:r>
        <w:rPr>
          <w:rFonts w:hint="eastAsia"/>
          <w:color w:val="000000"/>
          <w:sz w:val="32"/>
          <w:szCs w:val="32"/>
        </w:rPr>
        <w:t>年的住房对外销售的，按照</w:t>
      </w:r>
      <w:r>
        <w:rPr>
          <w:color w:val="000000"/>
          <w:sz w:val="32"/>
          <w:szCs w:val="32"/>
        </w:rPr>
        <w:t>5%</w:t>
      </w:r>
      <w:r>
        <w:rPr>
          <w:rFonts w:hint="eastAsia"/>
          <w:color w:val="000000"/>
          <w:sz w:val="32"/>
          <w:szCs w:val="32"/>
        </w:rPr>
        <w:t>的征收率全额缴纳增值税；个人将购买</w:t>
      </w:r>
      <w:r>
        <w:rPr>
          <w:color w:val="000000"/>
          <w:sz w:val="32"/>
          <w:szCs w:val="32"/>
        </w:rPr>
        <w:t>2</w:t>
      </w:r>
      <w:r>
        <w:rPr>
          <w:rFonts w:hint="eastAsia"/>
          <w:color w:val="000000"/>
          <w:sz w:val="32"/>
          <w:szCs w:val="32"/>
        </w:rPr>
        <w:t>年以上（含</w:t>
      </w:r>
      <w:r>
        <w:rPr>
          <w:color w:val="000000"/>
          <w:sz w:val="32"/>
          <w:szCs w:val="32"/>
        </w:rPr>
        <w:t>2</w:t>
      </w:r>
      <w:r>
        <w:rPr>
          <w:rFonts w:hint="eastAsia"/>
          <w:color w:val="000000"/>
          <w:sz w:val="32"/>
          <w:szCs w:val="32"/>
        </w:rPr>
        <w:t>年）的住房对外销售的，免征增值税。上述政策适用于北京市、上海市、广州市和深圳市之外的地区。</w:t>
      </w:r>
    </w:p>
    <w:p>
      <w:pPr>
        <w:spacing w:line="360" w:lineRule="auto"/>
        <w:ind w:firstLine="664" w:firstLineChars="200"/>
        <w:rPr>
          <w:color w:val="000000"/>
          <w:sz w:val="32"/>
          <w:szCs w:val="32"/>
        </w:rPr>
      </w:pPr>
      <w:r>
        <w:rPr>
          <w:rFonts w:hint="eastAsia"/>
          <w:color w:val="000000"/>
          <w:sz w:val="32"/>
          <w:szCs w:val="32"/>
        </w:rPr>
        <w:t>个人将购买不足</w:t>
      </w:r>
      <w:r>
        <w:rPr>
          <w:color w:val="000000"/>
          <w:sz w:val="32"/>
          <w:szCs w:val="32"/>
        </w:rPr>
        <w:t>2</w:t>
      </w:r>
      <w:r>
        <w:rPr>
          <w:rFonts w:hint="eastAsia"/>
          <w:color w:val="000000"/>
          <w:sz w:val="32"/>
          <w:szCs w:val="32"/>
        </w:rPr>
        <w:t>年的住房对外销售的，按照</w:t>
      </w:r>
      <w:r>
        <w:rPr>
          <w:color w:val="000000"/>
          <w:sz w:val="32"/>
          <w:szCs w:val="32"/>
        </w:rPr>
        <w:t>5%</w:t>
      </w:r>
      <w:r>
        <w:rPr>
          <w:rFonts w:hint="eastAsia"/>
          <w:color w:val="000000"/>
          <w:sz w:val="32"/>
          <w:szCs w:val="32"/>
        </w:rPr>
        <w:t>的征收率全额缴纳增值税；个人将购买</w:t>
      </w:r>
      <w:r>
        <w:rPr>
          <w:color w:val="000000"/>
          <w:sz w:val="32"/>
          <w:szCs w:val="32"/>
        </w:rPr>
        <w:t>2</w:t>
      </w:r>
      <w:r>
        <w:rPr>
          <w:rFonts w:hint="eastAsia"/>
          <w:color w:val="000000"/>
          <w:sz w:val="32"/>
          <w:szCs w:val="32"/>
        </w:rPr>
        <w:t>年以上（含</w:t>
      </w:r>
      <w:r>
        <w:rPr>
          <w:color w:val="000000"/>
          <w:sz w:val="32"/>
          <w:szCs w:val="32"/>
        </w:rPr>
        <w:t>2</w:t>
      </w:r>
      <w:r>
        <w:rPr>
          <w:rFonts w:hint="eastAsia"/>
          <w:color w:val="000000"/>
          <w:sz w:val="32"/>
          <w:szCs w:val="32"/>
        </w:rPr>
        <w:t>年）的非普通住房对外销售的，以销售收入减去购买住房价款后的差额按照</w:t>
      </w:r>
      <w:r>
        <w:rPr>
          <w:color w:val="000000"/>
          <w:sz w:val="32"/>
          <w:szCs w:val="32"/>
        </w:rPr>
        <w:t>5%</w:t>
      </w:r>
      <w:r>
        <w:rPr>
          <w:rFonts w:hint="eastAsia"/>
          <w:color w:val="000000"/>
          <w:sz w:val="32"/>
          <w:szCs w:val="32"/>
        </w:rPr>
        <w:t>的征收率缴纳增值税；个人将购买</w:t>
      </w:r>
      <w:r>
        <w:rPr>
          <w:color w:val="000000"/>
          <w:sz w:val="32"/>
          <w:szCs w:val="32"/>
        </w:rPr>
        <w:t>2</w:t>
      </w:r>
      <w:r>
        <w:rPr>
          <w:rFonts w:hint="eastAsia"/>
          <w:color w:val="000000"/>
          <w:sz w:val="32"/>
          <w:szCs w:val="32"/>
        </w:rPr>
        <w:t>年以上（含</w:t>
      </w:r>
      <w:r>
        <w:rPr>
          <w:color w:val="000000"/>
          <w:sz w:val="32"/>
          <w:szCs w:val="32"/>
        </w:rPr>
        <w:t>2</w:t>
      </w:r>
      <w:r>
        <w:rPr>
          <w:rFonts w:hint="eastAsia"/>
          <w:color w:val="000000"/>
          <w:sz w:val="32"/>
          <w:szCs w:val="32"/>
        </w:rPr>
        <w:t>年）的普通住房对外销售的，免征增值税。上述政策仅适用于北京市、上海市、广州市和深圳市。</w:t>
      </w:r>
    </w:p>
    <w:p>
      <w:pPr>
        <w:spacing w:line="360" w:lineRule="auto"/>
        <w:ind w:firstLine="664" w:firstLineChars="200"/>
        <w:rPr>
          <w:color w:val="000000"/>
          <w:sz w:val="32"/>
          <w:szCs w:val="32"/>
        </w:rPr>
      </w:pPr>
      <w:r>
        <w:rPr>
          <w:rFonts w:hint="eastAsia"/>
          <w:color w:val="000000"/>
          <w:sz w:val="32"/>
          <w:szCs w:val="32"/>
        </w:rPr>
        <w:t>办理免税的具体程序、购买房屋的时间、开具发票、非购买形式取得住房行为及其他相关税收管理规定，按照《国务院办公厅转发建设部等部门关于做好稳定住房价格工作意见的通知》（国办发〔</w:t>
      </w:r>
      <w:r>
        <w:rPr>
          <w:color w:val="000000"/>
          <w:sz w:val="32"/>
          <w:szCs w:val="32"/>
        </w:rPr>
        <w:t>2005</w:t>
      </w:r>
      <w:r>
        <w:rPr>
          <w:rFonts w:hint="eastAsia"/>
          <w:color w:val="000000"/>
          <w:sz w:val="32"/>
          <w:szCs w:val="32"/>
        </w:rPr>
        <w:t>〕</w:t>
      </w:r>
      <w:r>
        <w:rPr>
          <w:color w:val="000000"/>
          <w:sz w:val="32"/>
          <w:szCs w:val="32"/>
        </w:rPr>
        <w:t>26</w:t>
      </w:r>
      <w:r>
        <w:rPr>
          <w:rFonts w:hint="eastAsia"/>
          <w:color w:val="000000"/>
          <w:sz w:val="32"/>
          <w:szCs w:val="32"/>
        </w:rPr>
        <w:t>号）、《国家税务总局 财政部 建设部关于加强房地产税收管理的通知》（国税发〔</w:t>
      </w:r>
      <w:r>
        <w:rPr>
          <w:color w:val="000000"/>
          <w:sz w:val="32"/>
          <w:szCs w:val="32"/>
        </w:rPr>
        <w:t>2005</w:t>
      </w:r>
      <w:r>
        <w:rPr>
          <w:rFonts w:hint="eastAsia"/>
          <w:color w:val="000000"/>
          <w:sz w:val="32"/>
          <w:szCs w:val="32"/>
        </w:rPr>
        <w:t>〕</w:t>
      </w:r>
      <w:r>
        <w:rPr>
          <w:color w:val="000000"/>
          <w:sz w:val="32"/>
          <w:szCs w:val="32"/>
        </w:rPr>
        <w:t>89</w:t>
      </w:r>
      <w:r>
        <w:rPr>
          <w:rFonts w:hint="eastAsia"/>
          <w:color w:val="000000"/>
          <w:sz w:val="32"/>
          <w:szCs w:val="32"/>
        </w:rPr>
        <w:t>号）和《国家税务总局关于房地产税收政策执行中几个具体问题的通知》（国税发〔</w:t>
      </w:r>
      <w:r>
        <w:rPr>
          <w:color w:val="000000"/>
          <w:sz w:val="32"/>
          <w:szCs w:val="32"/>
        </w:rPr>
        <w:t>2005</w:t>
      </w:r>
      <w:r>
        <w:rPr>
          <w:rFonts w:hint="eastAsia"/>
          <w:color w:val="000000"/>
          <w:sz w:val="32"/>
          <w:szCs w:val="32"/>
        </w:rPr>
        <w:t>〕</w:t>
      </w:r>
      <w:r>
        <w:rPr>
          <w:color w:val="000000"/>
          <w:sz w:val="32"/>
          <w:szCs w:val="32"/>
        </w:rPr>
        <w:t>172</w:t>
      </w:r>
      <w:r>
        <w:rPr>
          <w:rFonts w:hint="eastAsia"/>
          <w:color w:val="000000"/>
          <w:sz w:val="32"/>
          <w:szCs w:val="32"/>
        </w:rPr>
        <w:t>号）的有关规定执行。</w:t>
      </w:r>
    </w:p>
    <w:p>
      <w:pPr>
        <w:widowControl/>
        <w:spacing w:line="360" w:lineRule="auto"/>
        <w:ind w:firstLine="664" w:firstLineChars="200"/>
        <w:jc w:val="left"/>
        <w:rPr>
          <w:color w:val="000000"/>
          <w:sz w:val="32"/>
          <w:szCs w:val="32"/>
        </w:rPr>
      </w:pPr>
      <w:r>
        <w:rPr>
          <w:rFonts w:hint="eastAsia"/>
          <w:color w:val="000000"/>
          <w:sz w:val="32"/>
          <w:szCs w:val="32"/>
        </w:rPr>
        <w:t>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p>
      <w:pPr>
        <w:rPr>
          <w:sz w:val="32"/>
          <w:szCs w:val="32"/>
        </w:rPr>
      </w:pPr>
    </w:p>
    <w:p/>
    <w:p>
      <w:pPr>
        <w:widowControl/>
        <w:spacing w:line="360" w:lineRule="auto"/>
        <w:jc w:val="left"/>
        <w:rPr>
          <w:color w:val="000000"/>
          <w:sz w:val="32"/>
          <w:szCs w:val="32"/>
        </w:rPr>
      </w:pPr>
      <w:r>
        <w:rPr>
          <w:rFonts w:hint="eastAsia"/>
          <w:color w:val="000000"/>
          <w:sz w:val="32"/>
          <w:szCs w:val="32"/>
        </w:rPr>
        <w:t>附件</w:t>
      </w:r>
      <w:r>
        <w:rPr>
          <w:color w:val="000000"/>
          <w:sz w:val="32"/>
          <w:szCs w:val="32"/>
        </w:rPr>
        <w:t>4</w:t>
      </w:r>
      <w:r>
        <w:rPr>
          <w:rFonts w:hint="eastAsia"/>
          <w:color w:val="000000"/>
          <w:sz w:val="32"/>
          <w:szCs w:val="32"/>
        </w:rPr>
        <w:t>：</w:t>
      </w:r>
    </w:p>
    <w:p>
      <w:pPr>
        <w:widowControl/>
        <w:spacing w:line="360" w:lineRule="auto"/>
        <w:jc w:val="left"/>
        <w:rPr>
          <w:color w:val="000000"/>
          <w:sz w:val="32"/>
          <w:szCs w:val="32"/>
        </w:rPr>
      </w:pP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跨境应税行为适用增值税零税率和免税政策的规定</w:t>
      </w:r>
    </w:p>
    <w:p>
      <w:pPr>
        <w:spacing w:line="360" w:lineRule="auto"/>
        <w:ind w:firstLine="671" w:firstLineChars="202"/>
        <w:rPr>
          <w:color w:val="000000"/>
          <w:sz w:val="32"/>
          <w:szCs w:val="32"/>
        </w:rPr>
      </w:pPr>
    </w:p>
    <w:p>
      <w:pPr>
        <w:spacing w:line="360" w:lineRule="auto"/>
        <w:ind w:firstLine="664" w:firstLineChars="200"/>
        <w:rPr>
          <w:sz w:val="32"/>
          <w:szCs w:val="32"/>
        </w:rPr>
      </w:pPr>
      <w:r>
        <w:rPr>
          <w:rFonts w:hint="eastAsia"/>
          <w:color w:val="000000"/>
          <w:sz w:val="32"/>
          <w:szCs w:val="32"/>
        </w:rPr>
        <w:t>一、中华人民共和国境内（以下称境内）的单位和个人销售的下列服务和无形资产，</w:t>
      </w:r>
      <w:r>
        <w:rPr>
          <w:rFonts w:hint="eastAsia"/>
          <w:sz w:val="32"/>
          <w:szCs w:val="32"/>
        </w:rPr>
        <w:t>适用增值税零税率：</w:t>
      </w:r>
    </w:p>
    <w:p>
      <w:pPr>
        <w:spacing w:line="360" w:lineRule="auto"/>
        <w:ind w:left="624"/>
        <w:rPr>
          <w:color w:val="000000"/>
          <w:sz w:val="32"/>
          <w:szCs w:val="32"/>
        </w:rPr>
      </w:pPr>
      <w:r>
        <w:rPr>
          <w:rFonts w:hint="eastAsia"/>
          <w:color w:val="000000"/>
          <w:sz w:val="32"/>
          <w:szCs w:val="32"/>
        </w:rPr>
        <w:t>（一）国际运输服务。</w:t>
      </w:r>
    </w:p>
    <w:p>
      <w:pPr>
        <w:spacing w:line="360" w:lineRule="auto"/>
        <w:ind w:firstLine="671" w:firstLineChars="202"/>
        <w:rPr>
          <w:color w:val="000000"/>
          <w:sz w:val="32"/>
          <w:szCs w:val="32"/>
        </w:rPr>
      </w:pPr>
      <w:r>
        <w:rPr>
          <w:rFonts w:hint="eastAsia"/>
          <w:color w:val="000000"/>
          <w:sz w:val="32"/>
          <w:szCs w:val="32"/>
        </w:rPr>
        <w:t>国际运输服务，是指：</w:t>
      </w:r>
    </w:p>
    <w:p>
      <w:pPr>
        <w:spacing w:line="360" w:lineRule="auto"/>
        <w:ind w:firstLine="671" w:firstLineChars="202"/>
        <w:rPr>
          <w:color w:val="000000"/>
          <w:sz w:val="32"/>
          <w:szCs w:val="32"/>
        </w:rPr>
      </w:pPr>
      <w:r>
        <w:rPr>
          <w:color w:val="000000"/>
          <w:sz w:val="32"/>
          <w:szCs w:val="32"/>
        </w:rPr>
        <w:t>1.</w:t>
      </w:r>
      <w:r>
        <w:rPr>
          <w:rFonts w:hint="eastAsia"/>
          <w:color w:val="000000"/>
          <w:sz w:val="32"/>
          <w:szCs w:val="32"/>
        </w:rPr>
        <w:t>在境内载运旅客或者货物出境。</w:t>
      </w:r>
    </w:p>
    <w:p>
      <w:pPr>
        <w:spacing w:line="360" w:lineRule="auto"/>
        <w:ind w:firstLine="671" w:firstLineChars="202"/>
        <w:rPr>
          <w:color w:val="000000"/>
          <w:sz w:val="32"/>
          <w:szCs w:val="32"/>
        </w:rPr>
      </w:pPr>
      <w:r>
        <w:rPr>
          <w:color w:val="000000"/>
          <w:sz w:val="32"/>
          <w:szCs w:val="32"/>
        </w:rPr>
        <w:t>2.</w:t>
      </w:r>
      <w:r>
        <w:rPr>
          <w:rFonts w:hint="eastAsia"/>
          <w:color w:val="000000"/>
          <w:sz w:val="32"/>
          <w:szCs w:val="32"/>
        </w:rPr>
        <w:t>在境外载运旅客或者货物入境。</w:t>
      </w:r>
    </w:p>
    <w:p>
      <w:pPr>
        <w:spacing w:line="360" w:lineRule="auto"/>
        <w:ind w:firstLine="664" w:firstLineChars="200"/>
        <w:rPr>
          <w:color w:val="000000"/>
          <w:sz w:val="32"/>
          <w:szCs w:val="32"/>
        </w:rPr>
      </w:pPr>
      <w:r>
        <w:rPr>
          <w:color w:val="000000"/>
          <w:sz w:val="32"/>
          <w:szCs w:val="32"/>
        </w:rPr>
        <w:t>3.</w:t>
      </w:r>
      <w:r>
        <w:rPr>
          <w:rFonts w:hint="eastAsia"/>
          <w:color w:val="000000"/>
          <w:sz w:val="32"/>
          <w:szCs w:val="32"/>
        </w:rPr>
        <w:t>在境外载运旅客或者货物。</w:t>
      </w:r>
    </w:p>
    <w:p>
      <w:pPr>
        <w:spacing w:line="360" w:lineRule="auto"/>
        <w:ind w:firstLine="664" w:firstLineChars="200"/>
        <w:rPr>
          <w:color w:val="000000"/>
          <w:sz w:val="32"/>
          <w:szCs w:val="32"/>
        </w:rPr>
      </w:pPr>
      <w:r>
        <w:rPr>
          <w:rFonts w:hint="eastAsia"/>
          <w:color w:val="000000"/>
          <w:sz w:val="32"/>
          <w:szCs w:val="32"/>
        </w:rPr>
        <w:t>（二）航天运输服务。</w:t>
      </w:r>
    </w:p>
    <w:p>
      <w:pPr>
        <w:spacing w:line="360" w:lineRule="auto"/>
        <w:ind w:firstLine="664" w:firstLineChars="200"/>
        <w:rPr>
          <w:color w:val="000000"/>
          <w:sz w:val="32"/>
          <w:szCs w:val="32"/>
        </w:rPr>
      </w:pPr>
      <w:r>
        <w:rPr>
          <w:rFonts w:hint="eastAsia"/>
          <w:color w:val="000000"/>
          <w:sz w:val="32"/>
          <w:szCs w:val="32"/>
        </w:rPr>
        <w:t>（三）向境外单位提供的完全在境外消费的下列服务：</w:t>
      </w:r>
    </w:p>
    <w:p>
      <w:pPr>
        <w:spacing w:line="360" w:lineRule="auto"/>
        <w:ind w:firstLine="664" w:firstLineChars="200"/>
        <w:rPr>
          <w:color w:val="000000"/>
          <w:sz w:val="32"/>
          <w:szCs w:val="32"/>
        </w:rPr>
      </w:pPr>
      <w:r>
        <w:rPr>
          <w:color w:val="000000"/>
          <w:sz w:val="32"/>
          <w:szCs w:val="32"/>
        </w:rPr>
        <w:t>1.</w:t>
      </w:r>
      <w:r>
        <w:rPr>
          <w:rFonts w:hint="eastAsia"/>
          <w:color w:val="000000"/>
          <w:sz w:val="32"/>
          <w:szCs w:val="32"/>
        </w:rPr>
        <w:t>研发服务。</w:t>
      </w:r>
    </w:p>
    <w:p>
      <w:pPr>
        <w:spacing w:line="360" w:lineRule="auto"/>
        <w:ind w:firstLine="664" w:firstLineChars="200"/>
        <w:rPr>
          <w:color w:val="000000"/>
          <w:sz w:val="32"/>
          <w:szCs w:val="32"/>
        </w:rPr>
      </w:pPr>
      <w:r>
        <w:rPr>
          <w:color w:val="000000"/>
          <w:sz w:val="32"/>
          <w:szCs w:val="32"/>
        </w:rPr>
        <w:t>2.</w:t>
      </w:r>
      <w:r>
        <w:rPr>
          <w:rFonts w:hint="eastAsia"/>
          <w:color w:val="000000"/>
          <w:sz w:val="32"/>
          <w:szCs w:val="32"/>
        </w:rPr>
        <w:t>合同能源管理服务。</w:t>
      </w:r>
    </w:p>
    <w:p>
      <w:pPr>
        <w:spacing w:line="360" w:lineRule="auto"/>
        <w:ind w:firstLine="664" w:firstLineChars="200"/>
        <w:rPr>
          <w:color w:val="000000"/>
          <w:sz w:val="32"/>
          <w:szCs w:val="32"/>
        </w:rPr>
      </w:pPr>
      <w:r>
        <w:rPr>
          <w:color w:val="000000"/>
          <w:sz w:val="32"/>
          <w:szCs w:val="32"/>
        </w:rPr>
        <w:t>3.</w:t>
      </w:r>
      <w:r>
        <w:rPr>
          <w:rFonts w:hint="eastAsia"/>
          <w:sz w:val="32"/>
          <w:szCs w:val="32"/>
        </w:rPr>
        <w:t>设计服务。</w:t>
      </w:r>
    </w:p>
    <w:p>
      <w:pPr>
        <w:spacing w:line="360" w:lineRule="auto"/>
        <w:ind w:firstLine="664" w:firstLineChars="200"/>
        <w:rPr>
          <w:sz w:val="32"/>
          <w:szCs w:val="32"/>
        </w:rPr>
      </w:pPr>
      <w:r>
        <w:rPr>
          <w:color w:val="000000"/>
          <w:sz w:val="32"/>
          <w:szCs w:val="32"/>
        </w:rPr>
        <w:t>4.</w:t>
      </w:r>
      <w:r>
        <w:rPr>
          <w:rFonts w:hint="eastAsia"/>
          <w:sz w:val="32"/>
          <w:szCs w:val="32"/>
        </w:rPr>
        <w:t>广播影视节目</w:t>
      </w:r>
      <w:r>
        <w:rPr>
          <w:sz w:val="32"/>
          <w:szCs w:val="32"/>
        </w:rPr>
        <w:t>(</w:t>
      </w:r>
      <w:r>
        <w:rPr>
          <w:rFonts w:hint="eastAsia"/>
          <w:sz w:val="32"/>
          <w:szCs w:val="32"/>
        </w:rPr>
        <w:t>作品</w:t>
      </w:r>
      <w:r>
        <w:rPr>
          <w:sz w:val="32"/>
          <w:szCs w:val="32"/>
        </w:rPr>
        <w:t>)</w:t>
      </w:r>
      <w:r>
        <w:rPr>
          <w:rFonts w:hint="eastAsia"/>
          <w:sz w:val="32"/>
          <w:szCs w:val="32"/>
        </w:rPr>
        <w:t>的制作和发行服务。</w:t>
      </w:r>
    </w:p>
    <w:p>
      <w:pPr>
        <w:spacing w:line="360" w:lineRule="auto"/>
        <w:ind w:firstLine="664" w:firstLineChars="200"/>
        <w:rPr>
          <w:sz w:val="32"/>
          <w:szCs w:val="32"/>
        </w:rPr>
      </w:pPr>
      <w:r>
        <w:rPr>
          <w:sz w:val="32"/>
          <w:szCs w:val="32"/>
        </w:rPr>
        <w:t>5.</w:t>
      </w:r>
      <w:r>
        <w:rPr>
          <w:rFonts w:hint="eastAsia"/>
          <w:sz w:val="32"/>
          <w:szCs w:val="32"/>
        </w:rPr>
        <w:t>软件服务。</w:t>
      </w:r>
    </w:p>
    <w:p>
      <w:pPr>
        <w:spacing w:line="360" w:lineRule="auto"/>
        <w:ind w:firstLine="664" w:firstLineChars="200"/>
        <w:rPr>
          <w:sz w:val="32"/>
          <w:szCs w:val="32"/>
        </w:rPr>
      </w:pPr>
      <w:r>
        <w:rPr>
          <w:sz w:val="32"/>
          <w:szCs w:val="32"/>
        </w:rPr>
        <w:t>6.</w:t>
      </w:r>
      <w:r>
        <w:rPr>
          <w:rFonts w:hint="eastAsia"/>
          <w:sz w:val="32"/>
          <w:szCs w:val="32"/>
        </w:rPr>
        <w:t>电路设计及测试服务。</w:t>
      </w:r>
    </w:p>
    <w:p>
      <w:pPr>
        <w:spacing w:line="360" w:lineRule="auto"/>
        <w:ind w:firstLine="664" w:firstLineChars="200"/>
        <w:rPr>
          <w:sz w:val="32"/>
          <w:szCs w:val="32"/>
        </w:rPr>
      </w:pPr>
      <w:r>
        <w:rPr>
          <w:sz w:val="32"/>
          <w:szCs w:val="32"/>
        </w:rPr>
        <w:t>7.</w:t>
      </w:r>
      <w:r>
        <w:rPr>
          <w:rFonts w:hint="eastAsia"/>
          <w:sz w:val="32"/>
          <w:szCs w:val="32"/>
        </w:rPr>
        <w:t>信息系统服务。</w:t>
      </w:r>
    </w:p>
    <w:p>
      <w:pPr>
        <w:spacing w:line="360" w:lineRule="auto"/>
        <w:ind w:firstLine="664" w:firstLineChars="200"/>
        <w:rPr>
          <w:sz w:val="32"/>
          <w:szCs w:val="32"/>
        </w:rPr>
      </w:pPr>
      <w:r>
        <w:rPr>
          <w:sz w:val="32"/>
          <w:szCs w:val="32"/>
        </w:rPr>
        <w:t>8.</w:t>
      </w:r>
      <w:r>
        <w:rPr>
          <w:rFonts w:hint="eastAsia"/>
          <w:sz w:val="32"/>
          <w:szCs w:val="32"/>
        </w:rPr>
        <w:t>业务流程管理服务。</w:t>
      </w:r>
    </w:p>
    <w:p>
      <w:pPr>
        <w:spacing w:line="360" w:lineRule="auto"/>
        <w:ind w:firstLine="664" w:firstLineChars="200"/>
        <w:rPr>
          <w:sz w:val="32"/>
          <w:szCs w:val="32"/>
        </w:rPr>
      </w:pPr>
      <w:r>
        <w:rPr>
          <w:sz w:val="32"/>
          <w:szCs w:val="32"/>
        </w:rPr>
        <w:t>9.</w:t>
      </w:r>
      <w:r>
        <w:rPr>
          <w:rFonts w:hint="eastAsia"/>
          <w:sz w:val="32"/>
          <w:szCs w:val="32"/>
        </w:rPr>
        <w:t>离岸服务外包业务。</w:t>
      </w:r>
    </w:p>
    <w:p>
      <w:pPr>
        <w:spacing w:line="360" w:lineRule="auto"/>
        <w:ind w:firstLine="664" w:firstLineChars="200"/>
        <w:rPr>
          <w:sz w:val="32"/>
          <w:szCs w:val="32"/>
        </w:rPr>
      </w:pPr>
      <w:r>
        <w:rPr>
          <w:rFonts w:hint="eastAsia"/>
          <w:sz w:val="32"/>
          <w:szCs w:val="32"/>
        </w:rPr>
        <w:t>离岸服务外包业务，包括信息技术外包服务（</w:t>
      </w:r>
      <w:r>
        <w:rPr>
          <w:sz w:val="32"/>
          <w:szCs w:val="32"/>
        </w:rPr>
        <w:t>ITO</w:t>
      </w:r>
      <w:r>
        <w:rPr>
          <w:rFonts w:hint="eastAsia"/>
          <w:sz w:val="32"/>
          <w:szCs w:val="32"/>
        </w:rPr>
        <w:t>）、技术性业务流程外包服务（</w:t>
      </w:r>
      <w:r>
        <w:rPr>
          <w:sz w:val="32"/>
          <w:szCs w:val="32"/>
        </w:rPr>
        <w:t>BPO</w:t>
      </w:r>
      <w:r>
        <w:rPr>
          <w:rFonts w:hint="eastAsia"/>
          <w:sz w:val="32"/>
          <w:szCs w:val="32"/>
        </w:rPr>
        <w:t>）、技术性知识流程外包服务（</w:t>
      </w:r>
      <w:r>
        <w:rPr>
          <w:sz w:val="32"/>
          <w:szCs w:val="32"/>
        </w:rPr>
        <w:t>KPO</w:t>
      </w:r>
      <w:r>
        <w:rPr>
          <w:rFonts w:hint="eastAsia"/>
          <w:sz w:val="32"/>
          <w:szCs w:val="32"/>
        </w:rPr>
        <w:t>），其所涉及的具体业务活动，按照《销售服务、无形资产、不动产注释》相对应的业务活动执行。</w:t>
      </w:r>
    </w:p>
    <w:p>
      <w:pPr>
        <w:spacing w:line="360" w:lineRule="auto"/>
        <w:ind w:firstLine="664" w:firstLineChars="200"/>
        <w:rPr>
          <w:sz w:val="32"/>
          <w:szCs w:val="32"/>
        </w:rPr>
      </w:pPr>
      <w:r>
        <w:rPr>
          <w:sz w:val="32"/>
          <w:szCs w:val="32"/>
        </w:rPr>
        <w:t>10.</w:t>
      </w:r>
      <w:r>
        <w:rPr>
          <w:rFonts w:hint="eastAsia"/>
          <w:sz w:val="32"/>
          <w:szCs w:val="32"/>
        </w:rPr>
        <w:t>转让技术。</w:t>
      </w:r>
    </w:p>
    <w:p>
      <w:pPr>
        <w:spacing w:line="360" w:lineRule="auto"/>
        <w:ind w:firstLine="664" w:firstLineChars="200"/>
        <w:rPr>
          <w:sz w:val="32"/>
          <w:szCs w:val="32"/>
        </w:rPr>
      </w:pPr>
      <w:r>
        <w:rPr>
          <w:rFonts w:hint="eastAsia"/>
          <w:sz w:val="32"/>
          <w:szCs w:val="32"/>
        </w:rPr>
        <w:t>（四）财政部和国家税务总局规定的其他服务。</w:t>
      </w:r>
    </w:p>
    <w:p>
      <w:pPr>
        <w:spacing w:line="360" w:lineRule="auto"/>
        <w:ind w:firstLine="664" w:firstLineChars="200"/>
        <w:rPr>
          <w:color w:val="000000"/>
          <w:sz w:val="32"/>
          <w:szCs w:val="32"/>
        </w:rPr>
      </w:pPr>
      <w:r>
        <w:rPr>
          <w:rFonts w:hint="eastAsia"/>
          <w:color w:val="000000"/>
          <w:sz w:val="32"/>
          <w:szCs w:val="32"/>
        </w:rPr>
        <w:t>二、境内的单位和个人销售的下列服务和无形资产免征增值税，但财政部和国家税务总局规定适用增值税零税率的除外：</w:t>
      </w:r>
    </w:p>
    <w:p>
      <w:pPr>
        <w:spacing w:line="360" w:lineRule="auto"/>
        <w:ind w:firstLine="671" w:firstLineChars="202"/>
        <w:rPr>
          <w:color w:val="000000"/>
          <w:sz w:val="32"/>
          <w:szCs w:val="32"/>
        </w:rPr>
      </w:pPr>
      <w:r>
        <w:rPr>
          <w:rFonts w:hint="eastAsia"/>
          <w:color w:val="000000"/>
          <w:sz w:val="32"/>
          <w:szCs w:val="32"/>
        </w:rPr>
        <w:t>（一）下列服务：</w:t>
      </w:r>
    </w:p>
    <w:p>
      <w:pPr>
        <w:spacing w:line="360" w:lineRule="auto"/>
        <w:ind w:firstLine="671" w:firstLineChars="202"/>
        <w:rPr>
          <w:color w:val="000000"/>
          <w:sz w:val="32"/>
          <w:szCs w:val="32"/>
        </w:rPr>
      </w:pPr>
      <w:r>
        <w:rPr>
          <w:color w:val="000000"/>
          <w:sz w:val="32"/>
          <w:szCs w:val="32"/>
        </w:rPr>
        <w:t>1.</w:t>
      </w:r>
      <w:r>
        <w:rPr>
          <w:rFonts w:hint="eastAsia"/>
          <w:color w:val="000000"/>
          <w:sz w:val="32"/>
          <w:szCs w:val="32"/>
        </w:rPr>
        <w:t>工程项目在境外的建筑服务。</w:t>
      </w:r>
    </w:p>
    <w:p>
      <w:pPr>
        <w:spacing w:line="360" w:lineRule="auto"/>
        <w:ind w:firstLine="671" w:firstLineChars="202"/>
        <w:rPr>
          <w:color w:val="0070C0"/>
          <w:sz w:val="32"/>
          <w:szCs w:val="32"/>
        </w:rPr>
      </w:pPr>
      <w:r>
        <w:rPr>
          <w:color w:val="000000"/>
          <w:sz w:val="32"/>
          <w:szCs w:val="32"/>
        </w:rPr>
        <w:t>2.</w:t>
      </w:r>
      <w:r>
        <w:rPr>
          <w:rFonts w:hint="eastAsia"/>
          <w:color w:val="000000"/>
          <w:sz w:val="32"/>
          <w:szCs w:val="32"/>
        </w:rPr>
        <w:t>工程项目在境外的工程监理服务。</w:t>
      </w:r>
    </w:p>
    <w:p>
      <w:pPr>
        <w:spacing w:line="360" w:lineRule="auto"/>
        <w:ind w:firstLine="671" w:firstLineChars="202"/>
        <w:rPr>
          <w:color w:val="000000"/>
          <w:sz w:val="32"/>
          <w:szCs w:val="32"/>
        </w:rPr>
      </w:pPr>
      <w:r>
        <w:rPr>
          <w:color w:val="000000"/>
          <w:sz w:val="32"/>
          <w:szCs w:val="32"/>
        </w:rPr>
        <w:t>3.</w:t>
      </w:r>
      <w:r>
        <w:rPr>
          <w:rFonts w:hint="eastAsia"/>
          <w:color w:val="000000"/>
          <w:sz w:val="32"/>
          <w:szCs w:val="32"/>
        </w:rPr>
        <w:t>工程、矿产资源在境外的工程勘察勘探服务。</w:t>
      </w:r>
    </w:p>
    <w:p>
      <w:pPr>
        <w:spacing w:line="360" w:lineRule="auto"/>
        <w:ind w:firstLine="671" w:firstLineChars="202"/>
        <w:rPr>
          <w:color w:val="000000"/>
          <w:sz w:val="32"/>
          <w:szCs w:val="32"/>
        </w:rPr>
      </w:pPr>
      <w:r>
        <w:rPr>
          <w:color w:val="000000"/>
          <w:sz w:val="32"/>
          <w:szCs w:val="32"/>
        </w:rPr>
        <w:t>4.</w:t>
      </w:r>
      <w:r>
        <w:rPr>
          <w:rFonts w:hint="eastAsia"/>
          <w:color w:val="000000"/>
          <w:sz w:val="32"/>
          <w:szCs w:val="32"/>
        </w:rPr>
        <w:t>会议展览地点在境外的会议展览服务。</w:t>
      </w:r>
    </w:p>
    <w:p>
      <w:pPr>
        <w:spacing w:line="360" w:lineRule="auto"/>
        <w:ind w:firstLine="671" w:firstLineChars="202"/>
        <w:rPr>
          <w:color w:val="000000"/>
          <w:sz w:val="32"/>
          <w:szCs w:val="32"/>
        </w:rPr>
      </w:pPr>
      <w:r>
        <w:rPr>
          <w:color w:val="000000"/>
          <w:sz w:val="32"/>
          <w:szCs w:val="32"/>
        </w:rPr>
        <w:t>5.</w:t>
      </w:r>
      <w:r>
        <w:rPr>
          <w:rFonts w:hint="eastAsia"/>
          <w:color w:val="000000"/>
          <w:sz w:val="32"/>
          <w:szCs w:val="32"/>
        </w:rPr>
        <w:t>存储地点在境外的仓储服务。</w:t>
      </w:r>
    </w:p>
    <w:p>
      <w:pPr>
        <w:spacing w:line="360" w:lineRule="auto"/>
        <w:ind w:firstLine="671" w:firstLineChars="202"/>
        <w:rPr>
          <w:color w:val="000000"/>
          <w:sz w:val="32"/>
          <w:szCs w:val="32"/>
        </w:rPr>
      </w:pPr>
      <w:r>
        <w:rPr>
          <w:color w:val="000000"/>
          <w:sz w:val="32"/>
          <w:szCs w:val="32"/>
        </w:rPr>
        <w:t>6.</w:t>
      </w:r>
      <w:r>
        <w:rPr>
          <w:rFonts w:hint="eastAsia"/>
          <w:color w:val="000000"/>
          <w:sz w:val="32"/>
          <w:szCs w:val="32"/>
        </w:rPr>
        <w:t>标的物在境外使用的有形动产租赁服务。</w:t>
      </w:r>
    </w:p>
    <w:p>
      <w:pPr>
        <w:spacing w:line="360" w:lineRule="auto"/>
        <w:ind w:firstLine="671" w:firstLineChars="202"/>
        <w:rPr>
          <w:color w:val="000000"/>
          <w:sz w:val="32"/>
          <w:szCs w:val="32"/>
        </w:rPr>
      </w:pPr>
      <w:r>
        <w:rPr>
          <w:color w:val="000000"/>
          <w:sz w:val="32"/>
          <w:szCs w:val="32"/>
        </w:rPr>
        <w:t>7.</w:t>
      </w:r>
      <w:r>
        <w:rPr>
          <w:rFonts w:hint="eastAsia"/>
          <w:color w:val="000000"/>
          <w:sz w:val="32"/>
          <w:szCs w:val="32"/>
        </w:rPr>
        <w:t>在境外提供的广播影视节目</w:t>
      </w:r>
      <w:r>
        <w:rPr>
          <w:color w:val="000000"/>
          <w:sz w:val="32"/>
          <w:szCs w:val="32"/>
        </w:rPr>
        <w:t>(</w:t>
      </w:r>
      <w:r>
        <w:rPr>
          <w:rFonts w:hint="eastAsia"/>
          <w:color w:val="000000"/>
          <w:sz w:val="32"/>
          <w:szCs w:val="32"/>
        </w:rPr>
        <w:t>作品</w:t>
      </w:r>
      <w:r>
        <w:rPr>
          <w:color w:val="000000"/>
          <w:sz w:val="32"/>
          <w:szCs w:val="32"/>
        </w:rPr>
        <w:t>)</w:t>
      </w:r>
      <w:r>
        <w:rPr>
          <w:rFonts w:hint="eastAsia"/>
          <w:color w:val="000000"/>
          <w:sz w:val="32"/>
          <w:szCs w:val="32"/>
        </w:rPr>
        <w:t>的播映服务。</w:t>
      </w:r>
    </w:p>
    <w:p>
      <w:pPr>
        <w:spacing w:line="360" w:lineRule="auto"/>
        <w:ind w:firstLine="671" w:firstLineChars="202"/>
        <w:rPr>
          <w:strike/>
          <w:color w:val="000000"/>
          <w:sz w:val="32"/>
          <w:szCs w:val="32"/>
        </w:rPr>
      </w:pPr>
      <w:r>
        <w:rPr>
          <w:color w:val="000000"/>
          <w:sz w:val="32"/>
          <w:szCs w:val="32"/>
        </w:rPr>
        <w:t>8.</w:t>
      </w:r>
      <w:r>
        <w:rPr>
          <w:rFonts w:hint="eastAsia"/>
          <w:color w:val="000000"/>
          <w:sz w:val="32"/>
          <w:szCs w:val="32"/>
        </w:rPr>
        <w:t>在境外提供的文化体育服务、教育医疗服务、旅游服务。</w:t>
      </w:r>
    </w:p>
    <w:p>
      <w:pPr>
        <w:spacing w:line="360" w:lineRule="auto"/>
        <w:ind w:firstLine="671" w:firstLineChars="202"/>
        <w:rPr>
          <w:color w:val="000000"/>
          <w:sz w:val="32"/>
          <w:szCs w:val="32"/>
        </w:rPr>
      </w:pPr>
      <w:r>
        <w:rPr>
          <w:rFonts w:hint="eastAsia"/>
          <w:color w:val="000000"/>
          <w:sz w:val="32"/>
          <w:szCs w:val="32"/>
        </w:rPr>
        <w:t>（二）为出口货物提供的邮政服务、收派服务、</w:t>
      </w:r>
      <w:r>
        <w:rPr>
          <w:rFonts w:hint="eastAsia"/>
          <w:sz w:val="32"/>
          <w:szCs w:val="32"/>
        </w:rPr>
        <w:t>保险服务</w:t>
      </w:r>
      <w:r>
        <w:rPr>
          <w:rFonts w:hint="eastAsia"/>
          <w:color w:val="000000"/>
          <w:sz w:val="32"/>
          <w:szCs w:val="32"/>
        </w:rPr>
        <w:t>。</w:t>
      </w:r>
    </w:p>
    <w:p>
      <w:pPr>
        <w:spacing w:line="360" w:lineRule="auto"/>
        <w:ind w:firstLine="671" w:firstLineChars="202"/>
        <w:rPr>
          <w:color w:val="000000"/>
          <w:sz w:val="32"/>
          <w:szCs w:val="32"/>
        </w:rPr>
      </w:pPr>
      <w:r>
        <w:rPr>
          <w:rFonts w:hint="eastAsia"/>
          <w:sz w:val="32"/>
          <w:szCs w:val="32"/>
        </w:rPr>
        <w:t>为出口货物提供的保险服务，包括出口货物保险和出口信用保险。</w:t>
      </w:r>
    </w:p>
    <w:p>
      <w:pPr>
        <w:spacing w:line="360" w:lineRule="auto"/>
        <w:ind w:firstLine="671" w:firstLineChars="202"/>
        <w:rPr>
          <w:color w:val="000000"/>
          <w:sz w:val="32"/>
          <w:szCs w:val="32"/>
        </w:rPr>
      </w:pPr>
      <w:r>
        <w:rPr>
          <w:rFonts w:hint="eastAsia"/>
          <w:color w:val="000000"/>
          <w:sz w:val="32"/>
          <w:szCs w:val="32"/>
        </w:rPr>
        <w:t>（三）向境外单位提供的完全在境外消费的下列服务和无形资产：</w:t>
      </w:r>
    </w:p>
    <w:p>
      <w:pPr>
        <w:spacing w:line="360" w:lineRule="auto"/>
        <w:ind w:firstLine="671" w:firstLineChars="202"/>
        <w:rPr>
          <w:sz w:val="32"/>
          <w:szCs w:val="32"/>
        </w:rPr>
      </w:pPr>
      <w:r>
        <w:rPr>
          <w:sz w:val="32"/>
          <w:szCs w:val="32"/>
        </w:rPr>
        <w:t>1.</w:t>
      </w:r>
      <w:r>
        <w:rPr>
          <w:rFonts w:hint="eastAsia"/>
          <w:sz w:val="32"/>
          <w:szCs w:val="32"/>
        </w:rPr>
        <w:t>电信服务。</w:t>
      </w:r>
    </w:p>
    <w:p>
      <w:pPr>
        <w:spacing w:line="360" w:lineRule="auto"/>
        <w:ind w:firstLine="671" w:firstLineChars="202"/>
        <w:rPr>
          <w:color w:val="000000"/>
          <w:sz w:val="32"/>
          <w:szCs w:val="32"/>
        </w:rPr>
      </w:pPr>
      <w:r>
        <w:rPr>
          <w:sz w:val="32"/>
          <w:szCs w:val="32"/>
        </w:rPr>
        <w:t>2.</w:t>
      </w:r>
      <w:r>
        <w:rPr>
          <w:rFonts w:hint="eastAsia"/>
          <w:color w:val="000000"/>
          <w:sz w:val="32"/>
          <w:szCs w:val="32"/>
        </w:rPr>
        <w:t>知识产权服务。</w:t>
      </w:r>
    </w:p>
    <w:p>
      <w:pPr>
        <w:spacing w:line="360" w:lineRule="auto"/>
        <w:ind w:firstLine="671" w:firstLineChars="202"/>
        <w:rPr>
          <w:color w:val="000000"/>
          <w:sz w:val="32"/>
          <w:szCs w:val="32"/>
        </w:rPr>
      </w:pPr>
      <w:r>
        <w:rPr>
          <w:color w:val="000000"/>
          <w:sz w:val="32"/>
          <w:szCs w:val="32"/>
        </w:rPr>
        <w:t>3.</w:t>
      </w:r>
      <w:r>
        <w:rPr>
          <w:rFonts w:hint="eastAsia"/>
          <w:color w:val="000000"/>
          <w:sz w:val="32"/>
          <w:szCs w:val="32"/>
        </w:rPr>
        <w:t>物流辅助服务（仓储服务、收派服务除外）。</w:t>
      </w:r>
    </w:p>
    <w:p>
      <w:pPr>
        <w:spacing w:line="360" w:lineRule="auto"/>
        <w:ind w:firstLine="671" w:firstLineChars="202"/>
        <w:rPr>
          <w:color w:val="000000"/>
          <w:sz w:val="32"/>
          <w:szCs w:val="32"/>
        </w:rPr>
      </w:pPr>
      <w:r>
        <w:rPr>
          <w:color w:val="000000"/>
          <w:sz w:val="32"/>
          <w:szCs w:val="32"/>
        </w:rPr>
        <w:t>4.</w:t>
      </w:r>
      <w:r>
        <w:rPr>
          <w:rFonts w:hint="eastAsia"/>
          <w:color w:val="000000"/>
          <w:sz w:val="32"/>
          <w:szCs w:val="32"/>
        </w:rPr>
        <w:t>鉴证咨询服务。</w:t>
      </w:r>
    </w:p>
    <w:p>
      <w:pPr>
        <w:spacing w:line="360" w:lineRule="auto"/>
        <w:ind w:firstLine="671" w:firstLineChars="202"/>
        <w:rPr>
          <w:color w:val="000000"/>
          <w:sz w:val="32"/>
          <w:szCs w:val="32"/>
        </w:rPr>
      </w:pPr>
      <w:r>
        <w:rPr>
          <w:color w:val="000000"/>
          <w:sz w:val="32"/>
          <w:szCs w:val="32"/>
        </w:rPr>
        <w:t>5.</w:t>
      </w:r>
      <w:r>
        <w:rPr>
          <w:rFonts w:hint="eastAsia"/>
          <w:color w:val="000000"/>
          <w:sz w:val="32"/>
          <w:szCs w:val="32"/>
        </w:rPr>
        <w:t>专业技术服务。</w:t>
      </w:r>
    </w:p>
    <w:p>
      <w:pPr>
        <w:spacing w:line="360" w:lineRule="auto"/>
        <w:ind w:firstLine="671" w:firstLineChars="202"/>
        <w:rPr>
          <w:color w:val="000000"/>
          <w:sz w:val="32"/>
          <w:szCs w:val="32"/>
        </w:rPr>
      </w:pPr>
      <w:r>
        <w:rPr>
          <w:color w:val="000000"/>
          <w:sz w:val="32"/>
          <w:szCs w:val="32"/>
        </w:rPr>
        <w:t>6.</w:t>
      </w:r>
      <w:r>
        <w:rPr>
          <w:rFonts w:hint="eastAsia"/>
          <w:color w:val="000000"/>
          <w:sz w:val="32"/>
          <w:szCs w:val="32"/>
        </w:rPr>
        <w:t>商务辅助服务。</w:t>
      </w:r>
    </w:p>
    <w:p>
      <w:pPr>
        <w:spacing w:line="360" w:lineRule="auto"/>
        <w:ind w:firstLine="671" w:firstLineChars="202"/>
        <w:rPr>
          <w:sz w:val="32"/>
          <w:szCs w:val="32"/>
        </w:rPr>
      </w:pPr>
      <w:r>
        <w:rPr>
          <w:sz w:val="32"/>
          <w:szCs w:val="32"/>
        </w:rPr>
        <w:t>7.</w:t>
      </w:r>
      <w:r>
        <w:rPr>
          <w:rFonts w:hint="eastAsia"/>
          <w:sz w:val="32"/>
          <w:szCs w:val="32"/>
        </w:rPr>
        <w:t>广告投放地在境外的广告服务。</w:t>
      </w:r>
    </w:p>
    <w:p>
      <w:pPr>
        <w:spacing w:line="360" w:lineRule="auto"/>
        <w:ind w:firstLine="671" w:firstLineChars="202"/>
        <w:rPr>
          <w:sz w:val="32"/>
          <w:szCs w:val="32"/>
        </w:rPr>
      </w:pPr>
      <w:r>
        <w:rPr>
          <w:sz w:val="32"/>
          <w:szCs w:val="32"/>
        </w:rPr>
        <w:t>8.</w:t>
      </w:r>
      <w:r>
        <w:rPr>
          <w:rFonts w:hint="eastAsia"/>
          <w:sz w:val="32"/>
          <w:szCs w:val="32"/>
        </w:rPr>
        <w:t>无形资产。</w:t>
      </w:r>
    </w:p>
    <w:p>
      <w:pPr>
        <w:spacing w:line="360" w:lineRule="auto"/>
        <w:ind w:firstLine="671" w:firstLineChars="202"/>
        <w:rPr>
          <w:sz w:val="32"/>
          <w:szCs w:val="32"/>
        </w:rPr>
      </w:pPr>
      <w:r>
        <w:rPr>
          <w:rFonts w:hint="eastAsia"/>
          <w:sz w:val="32"/>
          <w:szCs w:val="32"/>
        </w:rPr>
        <w:t>（四）</w:t>
      </w:r>
      <w:r>
        <w:rPr>
          <w:rFonts w:hint="eastAsia"/>
          <w:color w:val="000000"/>
          <w:sz w:val="32"/>
          <w:szCs w:val="32"/>
        </w:rPr>
        <w:t>以无运输工具承运方式提供的国际运输服务。</w:t>
      </w:r>
    </w:p>
    <w:p>
      <w:pPr>
        <w:spacing w:line="360" w:lineRule="auto"/>
        <w:ind w:firstLine="671" w:firstLineChars="202"/>
        <w:rPr>
          <w:sz w:val="32"/>
          <w:szCs w:val="32"/>
        </w:rPr>
      </w:pPr>
      <w:r>
        <w:rPr>
          <w:rFonts w:hint="eastAsia"/>
          <w:sz w:val="32"/>
          <w:szCs w:val="32"/>
        </w:rPr>
        <w:t>（五）为境外单位之间的货币资金融通及其他金融业务提供的直接收费金融服务，且该服务与境内的货物、无形资产和不动产无关。</w:t>
      </w:r>
    </w:p>
    <w:p>
      <w:pPr>
        <w:spacing w:line="360" w:lineRule="auto"/>
        <w:ind w:firstLine="671" w:firstLineChars="202"/>
        <w:rPr>
          <w:color w:val="000000"/>
          <w:sz w:val="32"/>
          <w:szCs w:val="32"/>
        </w:rPr>
      </w:pPr>
      <w:r>
        <w:rPr>
          <w:rFonts w:hint="eastAsia"/>
          <w:sz w:val="32"/>
          <w:szCs w:val="32"/>
        </w:rPr>
        <w:t>（六）财政部和国家税务总局规定的其他服务。</w:t>
      </w:r>
    </w:p>
    <w:p>
      <w:pPr>
        <w:spacing w:line="360" w:lineRule="auto"/>
        <w:ind w:firstLine="671" w:firstLineChars="202"/>
        <w:rPr>
          <w:color w:val="000000"/>
          <w:sz w:val="32"/>
          <w:szCs w:val="32"/>
        </w:rPr>
      </w:pPr>
      <w:r>
        <w:rPr>
          <w:rFonts w:hint="eastAsia"/>
          <w:color w:val="000000"/>
          <w:sz w:val="32"/>
          <w:szCs w:val="32"/>
        </w:rPr>
        <w:t>三、</w:t>
      </w:r>
      <w:r>
        <w:rPr>
          <w:rFonts w:hint="eastAsia"/>
          <w:sz w:val="32"/>
          <w:szCs w:val="32"/>
        </w:rPr>
        <w:t>按照国家有关规定应取得相关资质的国际运输服务项目，纳税人取得相关资质的，适用增值税零税率政策，未取得的，适用增值税免税政策。</w:t>
      </w:r>
    </w:p>
    <w:p>
      <w:pPr>
        <w:spacing w:line="360" w:lineRule="auto"/>
        <w:ind w:firstLine="671" w:firstLineChars="202"/>
        <w:rPr>
          <w:color w:val="000000"/>
          <w:sz w:val="32"/>
          <w:szCs w:val="32"/>
        </w:rPr>
      </w:pPr>
      <w:r>
        <w:rPr>
          <w:rFonts w:hint="eastAsia"/>
          <w:color w:val="000000"/>
          <w:sz w:val="32"/>
          <w:szCs w:val="32"/>
        </w:rPr>
        <w:t>境内的单位或个人提供程租服务，如果租赁的交通工具用于国际运输服务和港澳台运输服务，由出租方按规定申请适用增值税零税率。</w:t>
      </w:r>
    </w:p>
    <w:p>
      <w:pPr>
        <w:spacing w:line="360" w:lineRule="auto"/>
        <w:ind w:firstLine="671" w:firstLineChars="202"/>
        <w:rPr>
          <w:color w:val="000000"/>
          <w:sz w:val="32"/>
          <w:szCs w:val="32"/>
        </w:rPr>
      </w:pPr>
      <w:r>
        <w:rPr>
          <w:rFonts w:hint="eastAsia"/>
          <w:color w:val="000000"/>
          <w:sz w:val="32"/>
          <w:szCs w:val="32"/>
        </w:rPr>
        <w:t>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p>
    <w:p>
      <w:pPr>
        <w:spacing w:line="360" w:lineRule="auto"/>
        <w:ind w:firstLine="671" w:firstLineChars="202"/>
        <w:rPr>
          <w:color w:val="000000"/>
          <w:sz w:val="32"/>
          <w:szCs w:val="32"/>
        </w:rPr>
      </w:pPr>
      <w:r>
        <w:rPr>
          <w:rFonts w:hint="eastAsia"/>
          <w:color w:val="000000"/>
          <w:sz w:val="32"/>
          <w:szCs w:val="32"/>
        </w:rPr>
        <w:t>境内单位和个人以无运输工具承运方式提供的国际运输服务，由境内实际承运人适用增值税零税率；无运输工具承运业务的经营者适用增值税免税政策。</w:t>
      </w:r>
    </w:p>
    <w:p>
      <w:pPr>
        <w:spacing w:line="360" w:lineRule="auto"/>
        <w:ind w:firstLine="671" w:firstLineChars="202"/>
        <w:rPr>
          <w:sz w:val="32"/>
          <w:szCs w:val="32"/>
        </w:rPr>
      </w:pPr>
      <w:r>
        <w:rPr>
          <w:rFonts w:hint="eastAsia"/>
          <w:color w:val="000000"/>
          <w:sz w:val="32"/>
          <w:szCs w:val="32"/>
        </w:rPr>
        <w:t>四、</w:t>
      </w:r>
      <w:r>
        <w:rPr>
          <w:rFonts w:hint="eastAsia"/>
          <w:sz w:val="32"/>
          <w:szCs w:val="32"/>
        </w:rPr>
        <w:t>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p>
    <w:p>
      <w:pPr>
        <w:spacing w:line="360" w:lineRule="auto"/>
        <w:ind w:firstLine="671" w:firstLineChars="202"/>
        <w:rPr>
          <w:color w:val="000000"/>
          <w:sz w:val="32"/>
          <w:szCs w:val="32"/>
        </w:rPr>
      </w:pPr>
      <w:r>
        <w:rPr>
          <w:rFonts w:hint="eastAsia"/>
          <w:sz w:val="32"/>
          <w:szCs w:val="32"/>
        </w:rPr>
        <w:t>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p>
    <w:p>
      <w:pPr>
        <w:spacing w:line="360" w:lineRule="auto"/>
        <w:ind w:firstLine="671" w:firstLineChars="202"/>
        <w:rPr>
          <w:color w:val="000000"/>
          <w:sz w:val="32"/>
          <w:szCs w:val="32"/>
        </w:rPr>
      </w:pPr>
      <w:r>
        <w:rPr>
          <w:rFonts w:hint="eastAsia"/>
          <w:sz w:val="32"/>
          <w:szCs w:val="32"/>
        </w:rPr>
        <w:t>五、</w:t>
      </w:r>
      <w:r>
        <w:rPr>
          <w:rFonts w:hint="eastAsia"/>
          <w:color w:val="000000"/>
          <w:sz w:val="32"/>
          <w:szCs w:val="32"/>
        </w:rPr>
        <w:t>境内的单位和个人销售适用增值税零税率的服务或无形资产的，可以放弃适用增值税零税率，选择免税或按规定缴纳增值税。放弃适用增值税零税率后，</w:t>
      </w:r>
      <w:r>
        <w:rPr>
          <w:color w:val="000000"/>
          <w:sz w:val="32"/>
          <w:szCs w:val="32"/>
        </w:rPr>
        <w:t>36</w:t>
      </w:r>
      <w:r>
        <w:rPr>
          <w:rFonts w:hint="eastAsia"/>
          <w:color w:val="000000"/>
          <w:sz w:val="32"/>
          <w:szCs w:val="32"/>
        </w:rPr>
        <w:t>个月内不得再申请适用增值税零税率。</w:t>
      </w:r>
    </w:p>
    <w:p>
      <w:pPr>
        <w:spacing w:line="360" w:lineRule="auto"/>
        <w:ind w:firstLine="671" w:firstLineChars="202"/>
        <w:rPr>
          <w:color w:val="000000"/>
          <w:sz w:val="32"/>
          <w:szCs w:val="32"/>
        </w:rPr>
      </w:pPr>
      <w:r>
        <w:rPr>
          <w:rFonts w:hint="eastAsia"/>
          <w:color w:val="000000"/>
          <w:sz w:val="32"/>
          <w:szCs w:val="32"/>
        </w:rPr>
        <w:t>六、境内的单位和个人销售适用增值税零税率的服务或无形资产，按月向主管退税的税务机关申报办理增值</w:t>
      </w:r>
      <w:r>
        <w:rPr>
          <w:rFonts w:hint="eastAsia"/>
          <w:sz w:val="32"/>
          <w:szCs w:val="32"/>
        </w:rPr>
        <w:t>税退（免）税手</w:t>
      </w:r>
      <w:r>
        <w:rPr>
          <w:rFonts w:hint="eastAsia"/>
          <w:color w:val="000000"/>
          <w:sz w:val="32"/>
          <w:szCs w:val="32"/>
        </w:rPr>
        <w:t>续。具体管理办法由国家税务总局商财政部另行制定。</w:t>
      </w:r>
    </w:p>
    <w:p>
      <w:pPr>
        <w:spacing w:line="360" w:lineRule="auto"/>
        <w:ind w:firstLine="671" w:firstLineChars="202"/>
        <w:rPr>
          <w:color w:val="000000"/>
          <w:sz w:val="32"/>
          <w:szCs w:val="32"/>
        </w:rPr>
      </w:pPr>
      <w:r>
        <w:rPr>
          <w:rFonts w:hint="eastAsia"/>
          <w:color w:val="000000"/>
          <w:sz w:val="32"/>
          <w:szCs w:val="32"/>
        </w:rPr>
        <w:t>七、本规定所称完全在境外消费，是指：</w:t>
      </w:r>
    </w:p>
    <w:p>
      <w:pPr>
        <w:spacing w:line="360" w:lineRule="auto"/>
        <w:ind w:firstLine="671" w:firstLineChars="202"/>
        <w:rPr>
          <w:color w:val="000000"/>
          <w:sz w:val="32"/>
          <w:szCs w:val="32"/>
        </w:rPr>
      </w:pPr>
      <w:r>
        <w:rPr>
          <w:rFonts w:hint="eastAsia"/>
          <w:color w:val="000000"/>
          <w:sz w:val="32"/>
          <w:szCs w:val="32"/>
        </w:rPr>
        <w:t>（一）服务的实际接受方在境外，且与境内的货物和不动产无关。</w:t>
      </w:r>
    </w:p>
    <w:p>
      <w:pPr>
        <w:spacing w:line="360" w:lineRule="auto"/>
        <w:ind w:firstLine="671" w:firstLineChars="202"/>
        <w:rPr>
          <w:color w:val="000000"/>
          <w:sz w:val="32"/>
          <w:szCs w:val="32"/>
        </w:rPr>
      </w:pPr>
      <w:r>
        <w:rPr>
          <w:rFonts w:hint="eastAsia"/>
          <w:color w:val="000000"/>
          <w:sz w:val="32"/>
          <w:szCs w:val="32"/>
        </w:rPr>
        <w:t>（二）无形资产完全在境外使用，且与境内的货物和不动产无关。</w:t>
      </w:r>
    </w:p>
    <w:p>
      <w:pPr>
        <w:spacing w:line="360" w:lineRule="auto"/>
        <w:ind w:firstLine="671" w:firstLineChars="202"/>
        <w:rPr>
          <w:color w:val="000000"/>
          <w:sz w:val="32"/>
          <w:szCs w:val="32"/>
        </w:rPr>
      </w:pPr>
      <w:r>
        <w:rPr>
          <w:rFonts w:hint="eastAsia"/>
          <w:color w:val="000000"/>
          <w:sz w:val="32"/>
          <w:szCs w:val="32"/>
        </w:rPr>
        <w:t>（三）财政部和国家税务总局规定的其他情形。</w:t>
      </w:r>
    </w:p>
    <w:p>
      <w:pPr>
        <w:spacing w:line="360" w:lineRule="auto"/>
        <w:ind w:firstLine="509"/>
        <w:rPr>
          <w:sz w:val="32"/>
          <w:szCs w:val="32"/>
        </w:rPr>
      </w:pPr>
      <w:r>
        <w:rPr>
          <w:rFonts w:hint="eastAsia"/>
          <w:sz w:val="32"/>
          <w:szCs w:val="32"/>
        </w:rPr>
        <w:t>八、境内单位和个人发生的与香港、澳门、台湾有关的应税行为，除本文另有规定外，参照上述规定执行。</w:t>
      </w:r>
    </w:p>
    <w:p>
      <w:pPr>
        <w:spacing w:line="360" w:lineRule="auto"/>
        <w:ind w:firstLine="509"/>
        <w:rPr>
          <w:rFonts w:ascii="华文中宋" w:hAnsi="华文中宋" w:eastAsia="华文中宋"/>
          <w:color w:val="000000"/>
          <w:sz w:val="32"/>
          <w:szCs w:val="32"/>
        </w:rPr>
      </w:pPr>
      <w:r>
        <w:rPr>
          <w:rFonts w:hint="eastAsia"/>
          <w:sz w:val="32"/>
          <w:szCs w:val="32"/>
        </w:rPr>
        <w:t>九、</w:t>
      </w:r>
      <w:r>
        <w:rPr>
          <w:sz w:val="32"/>
          <w:szCs w:val="32"/>
        </w:rPr>
        <w:t>2016</w:t>
      </w:r>
      <w:r>
        <w:rPr>
          <w:rFonts w:hint="eastAsia"/>
          <w:sz w:val="32"/>
          <w:szCs w:val="32"/>
        </w:rPr>
        <w:t>年</w:t>
      </w:r>
      <w:r>
        <w:rPr>
          <w:sz w:val="32"/>
          <w:szCs w:val="32"/>
        </w:rPr>
        <w:t>4</w:t>
      </w:r>
      <w:r>
        <w:rPr>
          <w:rFonts w:hint="eastAsia"/>
          <w:sz w:val="32"/>
          <w:szCs w:val="32"/>
        </w:rPr>
        <w:t>月</w:t>
      </w:r>
      <w:r>
        <w:rPr>
          <w:sz w:val="32"/>
          <w:szCs w:val="32"/>
        </w:rPr>
        <w:t>30</w:t>
      </w:r>
      <w:r>
        <w:rPr>
          <w:rFonts w:hint="eastAsia"/>
          <w:sz w:val="32"/>
          <w:szCs w:val="32"/>
        </w:rPr>
        <w:t>日前签订的合同，符合《财政部</w:t>
      </w:r>
      <w:r>
        <w:rPr>
          <w:sz w:val="32"/>
          <w:szCs w:val="32"/>
        </w:rPr>
        <w:t xml:space="preserve"> </w:t>
      </w:r>
      <w:r>
        <w:rPr>
          <w:rFonts w:hint="eastAsia"/>
          <w:sz w:val="32"/>
          <w:szCs w:val="32"/>
        </w:rPr>
        <w:t>国家税务总局关于将铁路运输和邮政业纳入营业税改征增值税试点的通知》（财税〔</w:t>
      </w:r>
      <w:r>
        <w:rPr>
          <w:sz w:val="32"/>
          <w:szCs w:val="32"/>
        </w:rPr>
        <w:t>2013</w:t>
      </w:r>
      <w:r>
        <w:rPr>
          <w:rFonts w:hint="eastAsia"/>
          <w:sz w:val="32"/>
          <w:szCs w:val="32"/>
        </w:rPr>
        <w:t>〕</w:t>
      </w:r>
      <w:r>
        <w:rPr>
          <w:sz w:val="32"/>
          <w:szCs w:val="32"/>
        </w:rPr>
        <w:t>106</w:t>
      </w:r>
      <w:r>
        <w:rPr>
          <w:rFonts w:hint="eastAsia"/>
          <w:sz w:val="32"/>
          <w:szCs w:val="32"/>
        </w:rPr>
        <w:t>号）附件</w:t>
      </w:r>
      <w:r>
        <w:rPr>
          <w:sz w:val="32"/>
          <w:szCs w:val="32"/>
        </w:rPr>
        <w:t>4</w:t>
      </w:r>
      <w:r>
        <w:rPr>
          <w:rFonts w:hint="eastAsia"/>
          <w:sz w:val="32"/>
          <w:szCs w:val="32"/>
        </w:rPr>
        <w:t>和《财政部</w:t>
      </w:r>
      <w:r>
        <w:rPr>
          <w:sz w:val="32"/>
          <w:szCs w:val="32"/>
        </w:rPr>
        <w:t xml:space="preserve"> </w:t>
      </w:r>
      <w:r>
        <w:rPr>
          <w:rFonts w:hint="eastAsia"/>
          <w:sz w:val="32"/>
          <w:szCs w:val="32"/>
        </w:rPr>
        <w:t>国家税务总局关于影视等出口服务适用增值税零税率政策的通知》（财税〔</w:t>
      </w:r>
      <w:r>
        <w:rPr>
          <w:sz w:val="32"/>
          <w:szCs w:val="32"/>
        </w:rPr>
        <w:t>2015</w:t>
      </w:r>
      <w:r>
        <w:rPr>
          <w:rFonts w:hint="eastAsia"/>
          <w:sz w:val="32"/>
          <w:szCs w:val="32"/>
        </w:rPr>
        <w:t>〕</w:t>
      </w:r>
      <w:r>
        <w:rPr>
          <w:sz w:val="32"/>
          <w:szCs w:val="32"/>
        </w:rPr>
        <w:t>118</w:t>
      </w:r>
      <w:r>
        <w:rPr>
          <w:rFonts w:hint="eastAsia"/>
          <w:sz w:val="32"/>
          <w:szCs w:val="32"/>
        </w:rPr>
        <w:t>号）规定的零税率或者免税政策条件的，在合同到期前可以继续享受零税率或者免税政策。</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黑体">
    <w:panose1 w:val="02010600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iddenHorzOCR">
    <w:altName w:val="MS Mincho"/>
    <w:panose1 w:val="00000000000000000000"/>
    <w:charset w:val="80"/>
    <w:family w:val="auto"/>
    <w:pitch w:val="default"/>
    <w:sig w:usb0="00000000" w:usb1="00000000" w:usb2="00000010" w:usb3="00000000" w:csb0="00020000" w:csb1="00000000"/>
  </w:font>
  <w:font w:name="@HiddenHorzOCR">
    <w:altName w:val="MS Mincho"/>
    <w:panose1 w:val="00000000000000000000"/>
    <w:charset w:val="80"/>
    <w:family w:val="auto"/>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8353E"/>
    <w:multiLevelType w:val="multilevel"/>
    <w:tmpl w:val="5788353E"/>
    <w:lvl w:ilvl="0" w:tentative="0">
      <w:start w:val="2"/>
      <w:numFmt w:val="chineseCounting"/>
      <w:suff w:val="nothing"/>
      <w:lvlText w:val="%1、"/>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E702E"/>
    <w:rsid w:val="4F3039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1" w:after="0" w:afterAutospacing="1"/>
      <w:ind w:left="0" w:right="0"/>
      <w:jc w:val="center"/>
    </w:pPr>
    <w:rPr>
      <w:rFonts w:ascii="微软雅黑" w:hAnsi="微软雅黑" w:eastAsia="微软雅黑" w:cs="微软雅黑"/>
      <w:b/>
      <w:color w:val="333333"/>
      <w:kern w:val="44"/>
      <w:sz w:val="42"/>
      <w:szCs w:val="42"/>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1" w:after="0" w:afterAutospacing="1"/>
      <w:ind w:left="0" w:right="0"/>
      <w:jc w:val="left"/>
    </w:pPr>
    <w:rPr>
      <w:rFonts w:hint="eastAsia" w:ascii="宋体" w:hAnsi="宋体" w:eastAsia="宋体" w:cs="宋体"/>
      <w:kern w:val="0"/>
      <w:sz w:val="27"/>
      <w:szCs w:val="27"/>
      <w:lang w:val="en-US" w:eastAsia="zh-CN" w:bidi="ar"/>
    </w:rPr>
  </w:style>
  <w:style w:type="paragraph" w:styleId="4">
    <w:name w:val="heading 6"/>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1" w:after="0" w:afterAutospacing="1"/>
      <w:ind w:left="0" w:right="0"/>
      <w:jc w:val="center"/>
    </w:pPr>
    <w:rPr>
      <w:rFonts w:hint="eastAsia" w:ascii="宋体" w:hAnsi="宋体" w:eastAsia="宋体" w:cs="宋体"/>
      <w:color w:val="B4B4B4"/>
      <w:kern w:val="0"/>
      <w:sz w:val="18"/>
      <w:szCs w:val="18"/>
      <w:lang w:val="en-US" w:eastAsia="zh-CN" w:bidi="ar"/>
    </w:rPr>
  </w:style>
  <w:style w:type="character" w:default="1" w:styleId="7">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color w:val="505050"/>
      <w:u w:val="none"/>
    </w:rPr>
  </w:style>
  <w:style w:type="character" w:styleId="9">
    <w:name w:val="Hyperlink"/>
    <w:basedOn w:val="7"/>
    <w:uiPriority w:val="0"/>
    <w:rPr>
      <w:color w:val="505050"/>
      <w:u w:val="none"/>
    </w:rPr>
  </w:style>
  <w:style w:type="character" w:customStyle="1" w:styleId="11">
    <w:name w:val="页脚 Char"/>
    <w:basedOn w:val="7"/>
    <w:link w:val="5"/>
    <w:qFormat/>
    <w:uiPriority w:val="0"/>
    <w:rPr>
      <w:rFonts w:hint="eastAsia" w:ascii="宋体" w:hAnsi="宋体" w:eastAsia="仿宋_GB2312" w:cs="宋体"/>
      <w:spacing w:val="6"/>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2016-07-15T01:06:11Z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