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05F6" w:rsidRPr="00623AD5" w:rsidRDefault="006B2460" w:rsidP="00623AD5">
      <w:pPr>
        <w:spacing w:line="360" w:lineRule="auto"/>
        <w:ind w:firstLineChars="595" w:firstLine="1792"/>
        <w:rPr>
          <w:b/>
          <w:sz w:val="30"/>
          <w:szCs w:val="30"/>
        </w:rPr>
      </w:pPr>
      <w:r w:rsidRPr="00623AD5">
        <w:rPr>
          <w:b/>
          <w:sz w:val="30"/>
          <w:szCs w:val="30"/>
        </w:rPr>
        <w:t>关于开具增值税发票</w:t>
      </w:r>
      <w:r w:rsidR="006101F0" w:rsidRPr="00623AD5">
        <w:rPr>
          <w:b/>
          <w:sz w:val="30"/>
          <w:szCs w:val="30"/>
        </w:rPr>
        <w:t>的说明</w:t>
      </w:r>
      <w:r w:rsidR="00890A8C" w:rsidRPr="00623AD5">
        <w:rPr>
          <w:rFonts w:hint="eastAsia"/>
          <w:b/>
          <w:sz w:val="30"/>
          <w:szCs w:val="30"/>
        </w:rPr>
        <w:t>（会计科）</w:t>
      </w:r>
    </w:p>
    <w:p w:rsidR="006101F0" w:rsidRPr="00D83EF3" w:rsidRDefault="00D83EF3" w:rsidP="00D83EF3">
      <w:pPr>
        <w:pStyle w:val="a3"/>
        <w:numPr>
          <w:ilvl w:val="0"/>
          <w:numId w:val="7"/>
        </w:numPr>
        <w:spacing w:line="360" w:lineRule="auto"/>
        <w:ind w:firstLineChars="0"/>
        <w:rPr>
          <w:rFonts w:hint="eastAsia"/>
          <w:sz w:val="24"/>
          <w:szCs w:val="24"/>
        </w:rPr>
      </w:pPr>
      <w:r w:rsidRPr="00D83EF3">
        <w:rPr>
          <w:rFonts w:hint="eastAsia"/>
          <w:sz w:val="24"/>
          <w:szCs w:val="24"/>
        </w:rPr>
        <w:t>学校涉税项目及税率</w:t>
      </w:r>
    </w:p>
    <w:p w:rsidR="00D83EF3" w:rsidRPr="00D83EF3" w:rsidRDefault="00D83EF3" w:rsidP="00D83EF3">
      <w:pPr>
        <w:pStyle w:val="a3"/>
        <w:spacing w:line="360" w:lineRule="auto"/>
        <w:ind w:left="480" w:firstLineChars="0" w:firstLine="0"/>
        <w:rPr>
          <w:rFonts w:hint="eastAsia"/>
          <w:sz w:val="24"/>
          <w:szCs w:val="24"/>
        </w:rPr>
      </w:pPr>
      <w:r>
        <w:rPr>
          <w:rFonts w:hint="eastAsia"/>
          <w:sz w:val="24"/>
          <w:szCs w:val="24"/>
        </w:rPr>
        <w:t>根据财政部、国家税务总局《关于全面推开营业税改征增值税试点的通知》，经</w:t>
      </w:r>
    </w:p>
    <w:p w:rsidR="00F24CDC" w:rsidRDefault="00D83EF3" w:rsidP="00F24CDC">
      <w:pPr>
        <w:spacing w:line="360" w:lineRule="auto"/>
        <w:rPr>
          <w:rFonts w:hint="eastAsia"/>
          <w:sz w:val="24"/>
          <w:szCs w:val="24"/>
        </w:rPr>
      </w:pPr>
      <w:r>
        <w:rPr>
          <w:rFonts w:hint="eastAsia"/>
          <w:sz w:val="24"/>
          <w:szCs w:val="24"/>
        </w:rPr>
        <w:t>与西安市税务局雁塔分局核定，我校</w:t>
      </w:r>
      <w:r w:rsidR="0098757D">
        <w:rPr>
          <w:rFonts w:hint="eastAsia"/>
          <w:sz w:val="24"/>
          <w:szCs w:val="24"/>
        </w:rPr>
        <w:t>以下涉税项目需要交纳增值税及城市建设维护税等附加税费。</w:t>
      </w:r>
    </w:p>
    <w:p w:rsidR="0098757D" w:rsidRPr="0098757D" w:rsidRDefault="0098757D" w:rsidP="00F24CDC">
      <w:pPr>
        <w:spacing w:line="360" w:lineRule="auto"/>
        <w:ind w:firstLineChars="150" w:firstLine="360"/>
        <w:rPr>
          <w:rFonts w:hint="eastAsia"/>
          <w:sz w:val="24"/>
          <w:szCs w:val="24"/>
        </w:rPr>
      </w:pPr>
      <w:r>
        <w:rPr>
          <w:rFonts w:hint="eastAsia"/>
          <w:sz w:val="24"/>
          <w:szCs w:val="24"/>
        </w:rPr>
        <w:t>（一）增值税涉税项目及税率</w:t>
      </w:r>
    </w:p>
    <w:tbl>
      <w:tblPr>
        <w:tblStyle w:val="a4"/>
        <w:tblW w:w="9356" w:type="dxa"/>
        <w:tblInd w:w="-5" w:type="dxa"/>
        <w:tblLook w:val="04A0"/>
      </w:tblPr>
      <w:tblGrid>
        <w:gridCol w:w="1814"/>
        <w:gridCol w:w="2127"/>
        <w:gridCol w:w="1275"/>
        <w:gridCol w:w="709"/>
        <w:gridCol w:w="1134"/>
        <w:gridCol w:w="2297"/>
      </w:tblGrid>
      <w:tr w:rsidR="00F24CDC" w:rsidRPr="00890A8C" w:rsidTr="00A0238A">
        <w:tc>
          <w:tcPr>
            <w:tcW w:w="1814" w:type="dxa"/>
          </w:tcPr>
          <w:p w:rsidR="00F24CDC" w:rsidRPr="00890A8C" w:rsidRDefault="00F24CDC" w:rsidP="00F24CDC">
            <w:pPr>
              <w:pStyle w:val="a3"/>
              <w:spacing w:line="360" w:lineRule="auto"/>
              <w:ind w:firstLineChars="100" w:firstLine="210"/>
              <w:rPr>
                <w:szCs w:val="21"/>
              </w:rPr>
            </w:pPr>
            <w:r w:rsidRPr="00890A8C">
              <w:rPr>
                <w:rFonts w:hint="eastAsia"/>
                <w:szCs w:val="21"/>
              </w:rPr>
              <w:t>涉税项目</w:t>
            </w:r>
          </w:p>
        </w:tc>
        <w:tc>
          <w:tcPr>
            <w:tcW w:w="2127" w:type="dxa"/>
          </w:tcPr>
          <w:p w:rsidR="00F24CDC" w:rsidRPr="00F24CDC" w:rsidRDefault="00F24CDC" w:rsidP="00F24CDC">
            <w:pPr>
              <w:spacing w:line="360" w:lineRule="auto"/>
              <w:ind w:firstLineChars="200" w:firstLine="420"/>
              <w:rPr>
                <w:szCs w:val="21"/>
              </w:rPr>
            </w:pPr>
            <w:r w:rsidRPr="00F24CDC">
              <w:rPr>
                <w:rFonts w:hint="eastAsia"/>
                <w:szCs w:val="21"/>
              </w:rPr>
              <w:t>应税行为</w:t>
            </w:r>
          </w:p>
        </w:tc>
        <w:tc>
          <w:tcPr>
            <w:tcW w:w="1275" w:type="dxa"/>
          </w:tcPr>
          <w:p w:rsidR="00F24CDC" w:rsidRPr="00F24CDC" w:rsidRDefault="00F24CDC" w:rsidP="00F24CDC">
            <w:pPr>
              <w:spacing w:line="360" w:lineRule="auto"/>
              <w:ind w:firstLineChars="50" w:firstLine="105"/>
              <w:rPr>
                <w:szCs w:val="21"/>
              </w:rPr>
            </w:pPr>
            <w:r w:rsidRPr="00F24CDC">
              <w:rPr>
                <w:rFonts w:hint="eastAsia"/>
                <w:szCs w:val="21"/>
              </w:rPr>
              <w:t>开具内容</w:t>
            </w:r>
          </w:p>
        </w:tc>
        <w:tc>
          <w:tcPr>
            <w:tcW w:w="709" w:type="dxa"/>
          </w:tcPr>
          <w:p w:rsidR="00F24CDC" w:rsidRPr="00890A8C" w:rsidRDefault="00F24CDC" w:rsidP="00A0238A">
            <w:pPr>
              <w:pStyle w:val="a3"/>
              <w:spacing w:line="360" w:lineRule="auto"/>
              <w:ind w:firstLineChars="0" w:firstLine="0"/>
              <w:rPr>
                <w:szCs w:val="21"/>
              </w:rPr>
            </w:pPr>
            <w:r w:rsidRPr="00890A8C">
              <w:rPr>
                <w:rFonts w:hint="eastAsia"/>
                <w:szCs w:val="21"/>
              </w:rPr>
              <w:t>税率</w:t>
            </w:r>
          </w:p>
        </w:tc>
        <w:tc>
          <w:tcPr>
            <w:tcW w:w="1134" w:type="dxa"/>
          </w:tcPr>
          <w:p w:rsidR="00F24CDC" w:rsidRPr="00890A8C" w:rsidRDefault="00F24CDC" w:rsidP="00A0238A">
            <w:pPr>
              <w:pStyle w:val="a3"/>
              <w:spacing w:line="360" w:lineRule="auto"/>
              <w:ind w:firstLineChars="0" w:firstLine="0"/>
              <w:rPr>
                <w:szCs w:val="21"/>
              </w:rPr>
            </w:pPr>
            <w:r w:rsidRPr="00890A8C">
              <w:rPr>
                <w:rFonts w:hint="eastAsia"/>
                <w:szCs w:val="21"/>
              </w:rPr>
              <w:t>纳税方式</w:t>
            </w:r>
          </w:p>
        </w:tc>
        <w:tc>
          <w:tcPr>
            <w:tcW w:w="2297" w:type="dxa"/>
          </w:tcPr>
          <w:p w:rsidR="00F24CDC" w:rsidRPr="00890A8C" w:rsidRDefault="00F24CDC" w:rsidP="00A0238A">
            <w:pPr>
              <w:pStyle w:val="a3"/>
              <w:spacing w:line="360" w:lineRule="auto"/>
              <w:ind w:firstLineChars="350" w:firstLine="735"/>
              <w:rPr>
                <w:szCs w:val="21"/>
              </w:rPr>
            </w:pPr>
            <w:r w:rsidRPr="00890A8C">
              <w:rPr>
                <w:rFonts w:hint="eastAsia"/>
                <w:szCs w:val="21"/>
              </w:rPr>
              <w:t>备注</w:t>
            </w:r>
          </w:p>
        </w:tc>
      </w:tr>
      <w:tr w:rsidR="00F24CDC" w:rsidRPr="00890A8C" w:rsidTr="00A0238A">
        <w:tc>
          <w:tcPr>
            <w:tcW w:w="1814" w:type="dxa"/>
          </w:tcPr>
          <w:p w:rsidR="00F24CDC" w:rsidRPr="00890A8C" w:rsidRDefault="00F24CDC" w:rsidP="00F24CDC">
            <w:pPr>
              <w:pStyle w:val="a3"/>
              <w:spacing w:line="360" w:lineRule="auto"/>
              <w:ind w:firstLineChars="50" w:firstLine="105"/>
              <w:rPr>
                <w:szCs w:val="21"/>
              </w:rPr>
            </w:pPr>
            <w:r w:rsidRPr="00890A8C">
              <w:rPr>
                <w:rFonts w:hint="eastAsia"/>
                <w:szCs w:val="21"/>
              </w:rPr>
              <w:t>横向科研项目</w:t>
            </w:r>
          </w:p>
        </w:tc>
        <w:tc>
          <w:tcPr>
            <w:tcW w:w="2127" w:type="dxa"/>
          </w:tcPr>
          <w:p w:rsidR="00F24CDC" w:rsidRPr="00890A8C" w:rsidRDefault="00F24CDC" w:rsidP="00A0238A">
            <w:pPr>
              <w:pStyle w:val="a3"/>
              <w:spacing w:line="360" w:lineRule="auto"/>
              <w:ind w:firstLineChars="0" w:firstLine="0"/>
              <w:rPr>
                <w:szCs w:val="21"/>
              </w:rPr>
            </w:pPr>
            <w:r w:rsidRPr="00890A8C">
              <w:rPr>
                <w:rFonts w:hint="eastAsia"/>
                <w:szCs w:val="21"/>
              </w:rPr>
              <w:t>研发和技术服务、信息技术服务、文化创意服务、鉴证咨询服务等现代服务</w:t>
            </w:r>
          </w:p>
        </w:tc>
        <w:tc>
          <w:tcPr>
            <w:tcW w:w="1275" w:type="dxa"/>
          </w:tcPr>
          <w:p w:rsidR="00F24CDC" w:rsidRPr="00890A8C" w:rsidRDefault="00F24CDC" w:rsidP="00A0238A">
            <w:pPr>
              <w:pStyle w:val="a3"/>
              <w:spacing w:line="360" w:lineRule="auto"/>
              <w:ind w:firstLineChars="50" w:firstLine="105"/>
              <w:rPr>
                <w:szCs w:val="21"/>
              </w:rPr>
            </w:pPr>
            <w:r w:rsidRPr="00890A8C">
              <w:rPr>
                <w:rFonts w:hint="eastAsia"/>
                <w:szCs w:val="21"/>
              </w:rPr>
              <w:t>课题费（或课题名称）</w:t>
            </w:r>
          </w:p>
        </w:tc>
        <w:tc>
          <w:tcPr>
            <w:tcW w:w="709" w:type="dxa"/>
          </w:tcPr>
          <w:p w:rsidR="00F24CDC" w:rsidRPr="00890A8C" w:rsidRDefault="00F24CDC" w:rsidP="00A0238A">
            <w:pPr>
              <w:pStyle w:val="a3"/>
              <w:spacing w:line="360" w:lineRule="auto"/>
              <w:ind w:firstLineChars="50" w:firstLine="105"/>
              <w:rPr>
                <w:szCs w:val="21"/>
              </w:rPr>
            </w:pPr>
            <w:r w:rsidRPr="00890A8C">
              <w:rPr>
                <w:rFonts w:hint="eastAsia"/>
                <w:szCs w:val="21"/>
              </w:rPr>
              <w:t>6%</w:t>
            </w:r>
          </w:p>
        </w:tc>
        <w:tc>
          <w:tcPr>
            <w:tcW w:w="1134" w:type="dxa"/>
          </w:tcPr>
          <w:p w:rsidR="00F24CDC" w:rsidRPr="00890A8C" w:rsidRDefault="00F24CDC" w:rsidP="00A0238A">
            <w:pPr>
              <w:pStyle w:val="a3"/>
              <w:spacing w:line="360" w:lineRule="auto"/>
              <w:ind w:firstLineChars="0" w:firstLine="0"/>
              <w:rPr>
                <w:szCs w:val="21"/>
              </w:rPr>
            </w:pPr>
            <w:r w:rsidRPr="00890A8C">
              <w:rPr>
                <w:rFonts w:hint="eastAsia"/>
                <w:szCs w:val="21"/>
              </w:rPr>
              <w:t>一般计税</w:t>
            </w:r>
          </w:p>
        </w:tc>
        <w:tc>
          <w:tcPr>
            <w:tcW w:w="2297" w:type="dxa"/>
          </w:tcPr>
          <w:p w:rsidR="00F24CDC" w:rsidRPr="00890A8C" w:rsidRDefault="00F24CDC" w:rsidP="00A0238A">
            <w:pPr>
              <w:pStyle w:val="a3"/>
              <w:spacing w:line="360" w:lineRule="auto"/>
              <w:ind w:firstLineChars="0" w:firstLine="0"/>
              <w:rPr>
                <w:szCs w:val="21"/>
              </w:rPr>
            </w:pPr>
            <w:r w:rsidRPr="00890A8C">
              <w:rPr>
                <w:rFonts w:hint="eastAsia"/>
                <w:szCs w:val="21"/>
              </w:rPr>
              <w:t>办妥陕西省科技厅免税合同认定的四技类科研项目方可开具税率为</w:t>
            </w:r>
            <w:r w:rsidRPr="00890A8C">
              <w:rPr>
                <w:rFonts w:hint="eastAsia"/>
                <w:szCs w:val="21"/>
              </w:rPr>
              <w:t>0</w:t>
            </w:r>
            <w:r w:rsidRPr="00890A8C">
              <w:rPr>
                <w:rFonts w:hint="eastAsia"/>
                <w:szCs w:val="21"/>
              </w:rPr>
              <w:t>的发票。</w:t>
            </w:r>
          </w:p>
        </w:tc>
      </w:tr>
      <w:tr w:rsidR="00F24CDC" w:rsidRPr="00890A8C" w:rsidTr="00A0238A">
        <w:tc>
          <w:tcPr>
            <w:tcW w:w="1814" w:type="dxa"/>
          </w:tcPr>
          <w:p w:rsidR="00F24CDC" w:rsidRPr="00890A8C" w:rsidRDefault="00F24CDC" w:rsidP="00F24CDC">
            <w:pPr>
              <w:spacing w:line="360" w:lineRule="auto"/>
              <w:ind w:firstLineChars="100" w:firstLine="210"/>
              <w:rPr>
                <w:szCs w:val="21"/>
              </w:rPr>
            </w:pPr>
            <w:r>
              <w:rPr>
                <w:rFonts w:hint="eastAsia"/>
                <w:szCs w:val="21"/>
              </w:rPr>
              <w:t>会务费收入</w:t>
            </w:r>
          </w:p>
        </w:tc>
        <w:tc>
          <w:tcPr>
            <w:tcW w:w="2127" w:type="dxa"/>
          </w:tcPr>
          <w:p w:rsidR="00F24CDC" w:rsidRPr="00890A8C" w:rsidRDefault="00F24CDC" w:rsidP="00F24CDC">
            <w:pPr>
              <w:pStyle w:val="a3"/>
              <w:spacing w:line="360" w:lineRule="auto"/>
              <w:ind w:firstLineChars="100" w:firstLine="210"/>
              <w:rPr>
                <w:szCs w:val="21"/>
              </w:rPr>
            </w:pPr>
            <w:r w:rsidRPr="00890A8C">
              <w:rPr>
                <w:rFonts w:hint="eastAsia"/>
                <w:szCs w:val="21"/>
              </w:rPr>
              <w:t>会议展览服务</w:t>
            </w:r>
          </w:p>
        </w:tc>
        <w:tc>
          <w:tcPr>
            <w:tcW w:w="1275" w:type="dxa"/>
          </w:tcPr>
          <w:p w:rsidR="00F24CDC" w:rsidRPr="00890A8C" w:rsidRDefault="00F24CDC" w:rsidP="00F24CDC">
            <w:pPr>
              <w:pStyle w:val="a3"/>
              <w:spacing w:line="360" w:lineRule="auto"/>
              <w:ind w:firstLineChars="50" w:firstLine="105"/>
              <w:rPr>
                <w:szCs w:val="21"/>
              </w:rPr>
            </w:pPr>
            <w:r w:rsidRPr="00890A8C">
              <w:rPr>
                <w:rFonts w:hint="eastAsia"/>
                <w:szCs w:val="21"/>
              </w:rPr>
              <w:t>会务费</w:t>
            </w:r>
          </w:p>
        </w:tc>
        <w:tc>
          <w:tcPr>
            <w:tcW w:w="709" w:type="dxa"/>
          </w:tcPr>
          <w:p w:rsidR="00F24CDC" w:rsidRPr="00890A8C" w:rsidRDefault="00F24CDC" w:rsidP="00A0238A">
            <w:pPr>
              <w:pStyle w:val="a3"/>
              <w:spacing w:line="360" w:lineRule="auto"/>
              <w:ind w:firstLineChars="0" w:firstLine="0"/>
              <w:rPr>
                <w:szCs w:val="21"/>
              </w:rPr>
            </w:pPr>
            <w:r w:rsidRPr="00890A8C">
              <w:rPr>
                <w:rFonts w:hint="eastAsia"/>
                <w:szCs w:val="21"/>
              </w:rPr>
              <w:t>6%</w:t>
            </w:r>
          </w:p>
        </w:tc>
        <w:tc>
          <w:tcPr>
            <w:tcW w:w="1134" w:type="dxa"/>
          </w:tcPr>
          <w:p w:rsidR="00F24CDC" w:rsidRPr="00890A8C" w:rsidRDefault="00F24CDC" w:rsidP="00A0238A">
            <w:pPr>
              <w:pStyle w:val="a3"/>
              <w:spacing w:line="360" w:lineRule="auto"/>
              <w:ind w:firstLineChars="0" w:firstLine="0"/>
              <w:rPr>
                <w:szCs w:val="21"/>
              </w:rPr>
            </w:pPr>
            <w:r w:rsidRPr="00890A8C">
              <w:rPr>
                <w:rFonts w:hint="eastAsia"/>
                <w:szCs w:val="21"/>
              </w:rPr>
              <w:t>一般计税</w:t>
            </w:r>
          </w:p>
        </w:tc>
        <w:tc>
          <w:tcPr>
            <w:tcW w:w="2297" w:type="dxa"/>
          </w:tcPr>
          <w:p w:rsidR="00F24CDC" w:rsidRPr="00890A8C" w:rsidRDefault="00F24CDC" w:rsidP="00A0238A">
            <w:pPr>
              <w:pStyle w:val="a3"/>
              <w:spacing w:line="360" w:lineRule="auto"/>
              <w:ind w:firstLineChars="0" w:firstLine="0"/>
              <w:rPr>
                <w:szCs w:val="21"/>
              </w:rPr>
            </w:pPr>
            <w:r>
              <w:rPr>
                <w:rFonts w:hint="eastAsia"/>
                <w:szCs w:val="21"/>
              </w:rPr>
              <w:t>各单位举办会议收取的会务费</w:t>
            </w:r>
          </w:p>
        </w:tc>
      </w:tr>
      <w:tr w:rsidR="00F24CDC" w:rsidRPr="00890A8C" w:rsidTr="00A0238A">
        <w:tc>
          <w:tcPr>
            <w:tcW w:w="1814" w:type="dxa"/>
          </w:tcPr>
          <w:p w:rsidR="00F24CDC" w:rsidRPr="00890A8C" w:rsidRDefault="00F24CDC" w:rsidP="00A0238A">
            <w:pPr>
              <w:pStyle w:val="a3"/>
              <w:spacing w:line="360" w:lineRule="auto"/>
              <w:ind w:firstLineChars="0" w:firstLine="0"/>
              <w:rPr>
                <w:szCs w:val="21"/>
              </w:rPr>
            </w:pPr>
            <w:r w:rsidRPr="00890A8C">
              <w:rPr>
                <w:rFonts w:hint="eastAsia"/>
                <w:szCs w:val="21"/>
              </w:rPr>
              <w:t>文体比赛</w:t>
            </w:r>
            <w:r>
              <w:rPr>
                <w:rFonts w:hint="eastAsia"/>
                <w:szCs w:val="21"/>
              </w:rPr>
              <w:t>费收入</w:t>
            </w:r>
          </w:p>
        </w:tc>
        <w:tc>
          <w:tcPr>
            <w:tcW w:w="2127" w:type="dxa"/>
          </w:tcPr>
          <w:p w:rsidR="00F24CDC" w:rsidRPr="00890A8C" w:rsidRDefault="00F24CDC" w:rsidP="00F24CDC">
            <w:pPr>
              <w:pStyle w:val="a3"/>
              <w:spacing w:line="360" w:lineRule="auto"/>
              <w:ind w:firstLineChars="100" w:firstLine="210"/>
              <w:rPr>
                <w:szCs w:val="21"/>
              </w:rPr>
            </w:pPr>
            <w:r w:rsidRPr="00890A8C">
              <w:rPr>
                <w:rFonts w:hint="eastAsia"/>
                <w:szCs w:val="21"/>
              </w:rPr>
              <w:t>文化体育服务</w:t>
            </w:r>
          </w:p>
        </w:tc>
        <w:tc>
          <w:tcPr>
            <w:tcW w:w="1275" w:type="dxa"/>
          </w:tcPr>
          <w:p w:rsidR="00F24CDC" w:rsidRDefault="00F24CDC" w:rsidP="00F24CDC">
            <w:pPr>
              <w:pStyle w:val="a3"/>
              <w:spacing w:line="360" w:lineRule="auto"/>
              <w:ind w:firstLineChars="50" w:firstLine="105"/>
              <w:rPr>
                <w:rFonts w:hint="eastAsia"/>
                <w:szCs w:val="21"/>
              </w:rPr>
            </w:pPr>
            <w:r w:rsidRPr="00890A8C">
              <w:rPr>
                <w:rFonts w:hint="eastAsia"/>
                <w:szCs w:val="21"/>
              </w:rPr>
              <w:t>报名费</w:t>
            </w:r>
            <w:r>
              <w:rPr>
                <w:rFonts w:hint="eastAsia"/>
                <w:szCs w:val="21"/>
              </w:rPr>
              <w:t>、</w:t>
            </w:r>
          </w:p>
          <w:p w:rsidR="00F24CDC" w:rsidRPr="00890A8C" w:rsidRDefault="00F24CDC" w:rsidP="00F24CDC">
            <w:pPr>
              <w:pStyle w:val="a3"/>
              <w:spacing w:line="360" w:lineRule="auto"/>
              <w:ind w:firstLineChars="50" w:firstLine="105"/>
              <w:rPr>
                <w:szCs w:val="21"/>
              </w:rPr>
            </w:pPr>
            <w:r>
              <w:rPr>
                <w:rFonts w:hint="eastAsia"/>
                <w:szCs w:val="21"/>
              </w:rPr>
              <w:t>参赛费</w:t>
            </w:r>
          </w:p>
        </w:tc>
        <w:tc>
          <w:tcPr>
            <w:tcW w:w="709" w:type="dxa"/>
          </w:tcPr>
          <w:p w:rsidR="00F24CDC" w:rsidRPr="00890A8C" w:rsidRDefault="00F24CDC" w:rsidP="00A0238A">
            <w:pPr>
              <w:pStyle w:val="a3"/>
              <w:spacing w:line="360" w:lineRule="auto"/>
              <w:ind w:firstLineChars="0" w:firstLine="0"/>
              <w:rPr>
                <w:szCs w:val="21"/>
              </w:rPr>
            </w:pPr>
            <w:r w:rsidRPr="00890A8C">
              <w:rPr>
                <w:rFonts w:hint="eastAsia"/>
                <w:szCs w:val="21"/>
              </w:rPr>
              <w:t>6%</w:t>
            </w:r>
          </w:p>
        </w:tc>
        <w:tc>
          <w:tcPr>
            <w:tcW w:w="1134" w:type="dxa"/>
          </w:tcPr>
          <w:p w:rsidR="00F24CDC" w:rsidRPr="00890A8C" w:rsidRDefault="00F24CDC" w:rsidP="00A0238A">
            <w:pPr>
              <w:pStyle w:val="a3"/>
              <w:spacing w:line="360" w:lineRule="auto"/>
              <w:ind w:firstLineChars="0" w:firstLine="0"/>
              <w:rPr>
                <w:szCs w:val="21"/>
              </w:rPr>
            </w:pPr>
            <w:r w:rsidRPr="00890A8C">
              <w:rPr>
                <w:rFonts w:hint="eastAsia"/>
                <w:szCs w:val="21"/>
              </w:rPr>
              <w:t>一般计税</w:t>
            </w:r>
          </w:p>
        </w:tc>
        <w:tc>
          <w:tcPr>
            <w:tcW w:w="2297" w:type="dxa"/>
          </w:tcPr>
          <w:p w:rsidR="00F24CDC" w:rsidRPr="00890A8C" w:rsidRDefault="00F24CDC" w:rsidP="00A0238A">
            <w:pPr>
              <w:pStyle w:val="a3"/>
              <w:spacing w:line="360" w:lineRule="auto"/>
              <w:ind w:firstLineChars="0" w:firstLine="0"/>
              <w:rPr>
                <w:szCs w:val="21"/>
              </w:rPr>
            </w:pPr>
            <w:r>
              <w:rPr>
                <w:rFonts w:hint="eastAsia"/>
                <w:szCs w:val="21"/>
              </w:rPr>
              <w:t>各单位举办各类文体比赛等收入的参赛报名费</w:t>
            </w:r>
          </w:p>
        </w:tc>
      </w:tr>
      <w:tr w:rsidR="00F24CDC" w:rsidRPr="00890A8C" w:rsidTr="00A0238A">
        <w:tc>
          <w:tcPr>
            <w:tcW w:w="1814" w:type="dxa"/>
          </w:tcPr>
          <w:p w:rsidR="00F24CDC" w:rsidRPr="00890A8C" w:rsidRDefault="00F24CDC" w:rsidP="00F24CDC">
            <w:pPr>
              <w:pStyle w:val="a3"/>
              <w:spacing w:line="360" w:lineRule="auto"/>
              <w:ind w:firstLineChars="100" w:firstLine="210"/>
              <w:rPr>
                <w:szCs w:val="21"/>
              </w:rPr>
            </w:pPr>
            <w:r w:rsidRPr="00890A8C">
              <w:rPr>
                <w:rFonts w:hint="eastAsia"/>
                <w:szCs w:val="21"/>
              </w:rPr>
              <w:t>考务</w:t>
            </w:r>
            <w:r>
              <w:rPr>
                <w:rFonts w:hint="eastAsia"/>
                <w:szCs w:val="21"/>
              </w:rPr>
              <w:t>费收入</w:t>
            </w:r>
          </w:p>
        </w:tc>
        <w:tc>
          <w:tcPr>
            <w:tcW w:w="2127" w:type="dxa"/>
          </w:tcPr>
          <w:p w:rsidR="00F24CDC" w:rsidRPr="00890A8C" w:rsidRDefault="00F24CDC" w:rsidP="00F24CDC">
            <w:pPr>
              <w:pStyle w:val="a3"/>
              <w:spacing w:line="360" w:lineRule="auto"/>
              <w:ind w:firstLineChars="100" w:firstLine="210"/>
              <w:rPr>
                <w:szCs w:val="21"/>
              </w:rPr>
            </w:pPr>
            <w:r w:rsidRPr="00890A8C">
              <w:rPr>
                <w:rFonts w:hint="eastAsia"/>
                <w:szCs w:val="21"/>
              </w:rPr>
              <w:t>教育辅助服务</w:t>
            </w:r>
          </w:p>
        </w:tc>
        <w:tc>
          <w:tcPr>
            <w:tcW w:w="1275" w:type="dxa"/>
          </w:tcPr>
          <w:p w:rsidR="00F24CDC" w:rsidRPr="00890A8C" w:rsidRDefault="00F24CDC" w:rsidP="00F24CDC">
            <w:pPr>
              <w:pStyle w:val="a3"/>
              <w:spacing w:line="360" w:lineRule="auto"/>
              <w:ind w:firstLineChars="50" w:firstLine="105"/>
              <w:rPr>
                <w:szCs w:val="21"/>
              </w:rPr>
            </w:pPr>
            <w:r w:rsidRPr="00890A8C">
              <w:rPr>
                <w:rFonts w:hint="eastAsia"/>
                <w:szCs w:val="21"/>
              </w:rPr>
              <w:t>考务费</w:t>
            </w:r>
          </w:p>
        </w:tc>
        <w:tc>
          <w:tcPr>
            <w:tcW w:w="709" w:type="dxa"/>
          </w:tcPr>
          <w:p w:rsidR="00F24CDC" w:rsidRPr="00890A8C" w:rsidRDefault="00F24CDC" w:rsidP="00A0238A">
            <w:pPr>
              <w:pStyle w:val="a3"/>
              <w:spacing w:line="360" w:lineRule="auto"/>
              <w:ind w:firstLineChars="0" w:firstLine="0"/>
              <w:rPr>
                <w:szCs w:val="21"/>
              </w:rPr>
            </w:pPr>
            <w:r w:rsidRPr="00890A8C">
              <w:rPr>
                <w:rFonts w:hint="eastAsia"/>
                <w:szCs w:val="21"/>
              </w:rPr>
              <w:t>6%</w:t>
            </w:r>
          </w:p>
        </w:tc>
        <w:tc>
          <w:tcPr>
            <w:tcW w:w="1134" w:type="dxa"/>
          </w:tcPr>
          <w:p w:rsidR="00F24CDC" w:rsidRPr="00890A8C" w:rsidRDefault="00F24CDC" w:rsidP="00A0238A">
            <w:pPr>
              <w:pStyle w:val="a3"/>
              <w:spacing w:line="360" w:lineRule="auto"/>
              <w:ind w:firstLineChars="0" w:firstLine="0"/>
              <w:rPr>
                <w:szCs w:val="21"/>
              </w:rPr>
            </w:pPr>
            <w:r w:rsidRPr="00890A8C">
              <w:rPr>
                <w:rFonts w:hint="eastAsia"/>
                <w:szCs w:val="21"/>
              </w:rPr>
              <w:t>一般计税</w:t>
            </w:r>
          </w:p>
        </w:tc>
        <w:tc>
          <w:tcPr>
            <w:tcW w:w="2297" w:type="dxa"/>
          </w:tcPr>
          <w:p w:rsidR="00F24CDC" w:rsidRPr="00890A8C" w:rsidRDefault="00F24CDC" w:rsidP="00A0238A">
            <w:pPr>
              <w:pStyle w:val="a3"/>
              <w:spacing w:line="360" w:lineRule="auto"/>
              <w:ind w:firstLineChars="0" w:firstLine="0"/>
              <w:rPr>
                <w:szCs w:val="21"/>
              </w:rPr>
            </w:pPr>
            <w:r>
              <w:rPr>
                <w:rFonts w:hint="eastAsia"/>
                <w:szCs w:val="21"/>
              </w:rPr>
              <w:t>外语学院收取的托福等考务费、教师干培学院收取的清考费等</w:t>
            </w:r>
          </w:p>
        </w:tc>
      </w:tr>
      <w:tr w:rsidR="00F24CDC" w:rsidRPr="00890A8C" w:rsidTr="00A0238A">
        <w:tc>
          <w:tcPr>
            <w:tcW w:w="1814" w:type="dxa"/>
          </w:tcPr>
          <w:p w:rsidR="00F24CDC" w:rsidRPr="00890A8C" w:rsidRDefault="00F24CDC" w:rsidP="00F24CDC">
            <w:pPr>
              <w:pStyle w:val="a3"/>
              <w:spacing w:line="360" w:lineRule="auto"/>
              <w:ind w:firstLineChars="100" w:firstLine="210"/>
              <w:rPr>
                <w:szCs w:val="21"/>
              </w:rPr>
            </w:pPr>
            <w:r>
              <w:rPr>
                <w:rFonts w:hint="eastAsia"/>
                <w:szCs w:val="21"/>
              </w:rPr>
              <w:t>版面费收入</w:t>
            </w:r>
          </w:p>
        </w:tc>
        <w:tc>
          <w:tcPr>
            <w:tcW w:w="2127" w:type="dxa"/>
          </w:tcPr>
          <w:p w:rsidR="00F24CDC" w:rsidRPr="00890A8C" w:rsidRDefault="00F24CDC" w:rsidP="00F24CDC">
            <w:pPr>
              <w:pStyle w:val="a3"/>
              <w:spacing w:line="360" w:lineRule="auto"/>
              <w:ind w:firstLineChars="100" w:firstLine="210"/>
              <w:rPr>
                <w:szCs w:val="21"/>
              </w:rPr>
            </w:pPr>
            <w:r w:rsidRPr="00890A8C">
              <w:rPr>
                <w:rFonts w:hint="eastAsia"/>
                <w:szCs w:val="21"/>
              </w:rPr>
              <w:t>其他现代服务</w:t>
            </w:r>
          </w:p>
        </w:tc>
        <w:tc>
          <w:tcPr>
            <w:tcW w:w="1275" w:type="dxa"/>
          </w:tcPr>
          <w:p w:rsidR="00F24CDC" w:rsidRPr="00890A8C" w:rsidRDefault="00F24CDC" w:rsidP="00F24CDC">
            <w:pPr>
              <w:pStyle w:val="a3"/>
              <w:spacing w:line="360" w:lineRule="auto"/>
              <w:ind w:firstLineChars="50" w:firstLine="105"/>
              <w:rPr>
                <w:szCs w:val="21"/>
              </w:rPr>
            </w:pPr>
            <w:r w:rsidRPr="00890A8C">
              <w:rPr>
                <w:rFonts w:hint="eastAsia"/>
                <w:szCs w:val="21"/>
              </w:rPr>
              <w:t>版面费</w:t>
            </w:r>
          </w:p>
        </w:tc>
        <w:tc>
          <w:tcPr>
            <w:tcW w:w="709" w:type="dxa"/>
          </w:tcPr>
          <w:p w:rsidR="00F24CDC" w:rsidRPr="00890A8C" w:rsidRDefault="00F24CDC" w:rsidP="00A0238A">
            <w:pPr>
              <w:pStyle w:val="a3"/>
              <w:spacing w:line="360" w:lineRule="auto"/>
              <w:ind w:firstLineChars="0" w:firstLine="0"/>
              <w:rPr>
                <w:szCs w:val="21"/>
              </w:rPr>
            </w:pPr>
            <w:r w:rsidRPr="00890A8C">
              <w:rPr>
                <w:rFonts w:hint="eastAsia"/>
                <w:szCs w:val="21"/>
              </w:rPr>
              <w:t>6%</w:t>
            </w:r>
          </w:p>
        </w:tc>
        <w:tc>
          <w:tcPr>
            <w:tcW w:w="1134" w:type="dxa"/>
          </w:tcPr>
          <w:p w:rsidR="00F24CDC" w:rsidRPr="00890A8C" w:rsidRDefault="00F24CDC" w:rsidP="00A0238A">
            <w:pPr>
              <w:pStyle w:val="a3"/>
              <w:spacing w:line="360" w:lineRule="auto"/>
              <w:ind w:firstLineChars="0" w:firstLine="0"/>
              <w:rPr>
                <w:szCs w:val="21"/>
              </w:rPr>
            </w:pPr>
            <w:r w:rsidRPr="00890A8C">
              <w:rPr>
                <w:rFonts w:hint="eastAsia"/>
                <w:szCs w:val="21"/>
              </w:rPr>
              <w:t>一般计税</w:t>
            </w:r>
          </w:p>
        </w:tc>
        <w:tc>
          <w:tcPr>
            <w:tcW w:w="2297" w:type="dxa"/>
          </w:tcPr>
          <w:p w:rsidR="00F24CDC" w:rsidRPr="00890A8C" w:rsidRDefault="00F24CDC" w:rsidP="00A0238A">
            <w:pPr>
              <w:pStyle w:val="a3"/>
              <w:spacing w:line="360" w:lineRule="auto"/>
              <w:ind w:firstLineChars="0" w:firstLine="0"/>
              <w:rPr>
                <w:szCs w:val="21"/>
              </w:rPr>
            </w:pPr>
            <w:r>
              <w:rPr>
                <w:rFonts w:hint="eastAsia"/>
                <w:szCs w:val="21"/>
              </w:rPr>
              <w:t>学报等收取的版面费</w:t>
            </w:r>
          </w:p>
        </w:tc>
      </w:tr>
      <w:tr w:rsidR="00F24CDC" w:rsidRPr="00890A8C" w:rsidTr="00A0238A">
        <w:tc>
          <w:tcPr>
            <w:tcW w:w="1814" w:type="dxa"/>
          </w:tcPr>
          <w:p w:rsidR="00F24CDC" w:rsidRPr="00890A8C" w:rsidRDefault="00F24CDC" w:rsidP="00F24CDC">
            <w:pPr>
              <w:pStyle w:val="a3"/>
              <w:spacing w:line="360" w:lineRule="auto"/>
              <w:ind w:firstLineChars="0" w:firstLine="0"/>
              <w:rPr>
                <w:szCs w:val="21"/>
              </w:rPr>
            </w:pPr>
            <w:r>
              <w:rPr>
                <w:rFonts w:hint="eastAsia"/>
                <w:szCs w:val="21"/>
              </w:rPr>
              <w:t>招标服务费收入</w:t>
            </w:r>
          </w:p>
        </w:tc>
        <w:tc>
          <w:tcPr>
            <w:tcW w:w="2127" w:type="dxa"/>
          </w:tcPr>
          <w:p w:rsidR="00F24CDC" w:rsidRPr="00890A8C" w:rsidRDefault="00F24CDC" w:rsidP="00F24CDC">
            <w:pPr>
              <w:pStyle w:val="a3"/>
              <w:spacing w:line="360" w:lineRule="auto"/>
              <w:ind w:firstLineChars="100" w:firstLine="210"/>
              <w:rPr>
                <w:szCs w:val="21"/>
              </w:rPr>
            </w:pPr>
            <w:r w:rsidRPr="00890A8C">
              <w:rPr>
                <w:rFonts w:hint="eastAsia"/>
                <w:szCs w:val="21"/>
              </w:rPr>
              <w:t>其他现代服务</w:t>
            </w:r>
          </w:p>
        </w:tc>
        <w:tc>
          <w:tcPr>
            <w:tcW w:w="1275" w:type="dxa"/>
          </w:tcPr>
          <w:p w:rsidR="00F24CDC" w:rsidRPr="00890A8C" w:rsidRDefault="00F24CDC" w:rsidP="00A0238A">
            <w:pPr>
              <w:pStyle w:val="a3"/>
              <w:spacing w:line="360" w:lineRule="auto"/>
              <w:ind w:firstLineChars="0" w:firstLine="0"/>
              <w:rPr>
                <w:szCs w:val="21"/>
              </w:rPr>
            </w:pPr>
            <w:r w:rsidRPr="00890A8C">
              <w:rPr>
                <w:rFonts w:hint="eastAsia"/>
                <w:szCs w:val="21"/>
              </w:rPr>
              <w:t>招标服务费</w:t>
            </w:r>
          </w:p>
        </w:tc>
        <w:tc>
          <w:tcPr>
            <w:tcW w:w="709" w:type="dxa"/>
          </w:tcPr>
          <w:p w:rsidR="00F24CDC" w:rsidRPr="00890A8C" w:rsidRDefault="00F24CDC" w:rsidP="00A0238A">
            <w:pPr>
              <w:pStyle w:val="a3"/>
              <w:spacing w:line="360" w:lineRule="auto"/>
              <w:ind w:firstLineChars="0" w:firstLine="0"/>
              <w:rPr>
                <w:szCs w:val="21"/>
              </w:rPr>
            </w:pPr>
            <w:r w:rsidRPr="00890A8C">
              <w:rPr>
                <w:rFonts w:hint="eastAsia"/>
                <w:szCs w:val="21"/>
              </w:rPr>
              <w:t>6%</w:t>
            </w:r>
          </w:p>
        </w:tc>
        <w:tc>
          <w:tcPr>
            <w:tcW w:w="1134" w:type="dxa"/>
          </w:tcPr>
          <w:p w:rsidR="00F24CDC" w:rsidRPr="00890A8C" w:rsidRDefault="00F24CDC" w:rsidP="00A0238A">
            <w:pPr>
              <w:pStyle w:val="a3"/>
              <w:spacing w:line="360" w:lineRule="auto"/>
              <w:ind w:firstLineChars="0" w:firstLine="0"/>
              <w:rPr>
                <w:szCs w:val="21"/>
              </w:rPr>
            </w:pPr>
            <w:r w:rsidRPr="00890A8C">
              <w:rPr>
                <w:rFonts w:hint="eastAsia"/>
                <w:szCs w:val="21"/>
              </w:rPr>
              <w:t>一般计税</w:t>
            </w:r>
          </w:p>
        </w:tc>
        <w:tc>
          <w:tcPr>
            <w:tcW w:w="2297" w:type="dxa"/>
          </w:tcPr>
          <w:p w:rsidR="00F24CDC" w:rsidRPr="00890A8C" w:rsidRDefault="00F24CDC" w:rsidP="00A0238A">
            <w:pPr>
              <w:pStyle w:val="a3"/>
              <w:spacing w:line="360" w:lineRule="auto"/>
              <w:ind w:firstLineChars="0" w:firstLine="0"/>
              <w:rPr>
                <w:szCs w:val="21"/>
              </w:rPr>
            </w:pPr>
            <w:r>
              <w:rPr>
                <w:rFonts w:hint="eastAsia"/>
                <w:szCs w:val="21"/>
              </w:rPr>
              <w:t>实验室建设处等单位收取的招标资料费</w:t>
            </w:r>
          </w:p>
        </w:tc>
      </w:tr>
      <w:tr w:rsidR="00F24CDC" w:rsidRPr="00890A8C" w:rsidTr="00A0238A">
        <w:tc>
          <w:tcPr>
            <w:tcW w:w="1814" w:type="dxa"/>
          </w:tcPr>
          <w:p w:rsidR="00F24CDC" w:rsidRPr="00890A8C" w:rsidRDefault="00F24CDC" w:rsidP="00F24CDC">
            <w:pPr>
              <w:pStyle w:val="a3"/>
              <w:spacing w:line="360" w:lineRule="auto"/>
              <w:ind w:firstLineChars="50" w:firstLine="105"/>
              <w:rPr>
                <w:szCs w:val="21"/>
              </w:rPr>
            </w:pPr>
            <w:r>
              <w:rPr>
                <w:rFonts w:hint="eastAsia"/>
                <w:szCs w:val="21"/>
              </w:rPr>
              <w:t>期刊出售收入</w:t>
            </w:r>
          </w:p>
        </w:tc>
        <w:tc>
          <w:tcPr>
            <w:tcW w:w="2127" w:type="dxa"/>
          </w:tcPr>
          <w:p w:rsidR="00F24CDC" w:rsidRPr="00890A8C" w:rsidRDefault="00F24CDC" w:rsidP="00A0238A">
            <w:pPr>
              <w:pStyle w:val="a3"/>
              <w:spacing w:line="360" w:lineRule="auto"/>
              <w:ind w:firstLineChars="0" w:firstLine="0"/>
              <w:rPr>
                <w:szCs w:val="21"/>
              </w:rPr>
            </w:pPr>
            <w:r w:rsidRPr="00890A8C">
              <w:rPr>
                <w:rFonts w:hint="eastAsia"/>
                <w:szCs w:val="21"/>
              </w:rPr>
              <w:t>销售货物（图书）</w:t>
            </w:r>
          </w:p>
        </w:tc>
        <w:tc>
          <w:tcPr>
            <w:tcW w:w="1275" w:type="dxa"/>
          </w:tcPr>
          <w:p w:rsidR="00F24CDC" w:rsidRPr="00890A8C" w:rsidRDefault="00F24CDC" w:rsidP="00A0238A">
            <w:pPr>
              <w:pStyle w:val="a3"/>
              <w:spacing w:line="360" w:lineRule="auto"/>
              <w:ind w:firstLineChars="0" w:firstLine="0"/>
              <w:rPr>
                <w:szCs w:val="21"/>
              </w:rPr>
            </w:pPr>
            <w:r w:rsidRPr="00890A8C">
              <w:rPr>
                <w:rFonts w:hint="eastAsia"/>
                <w:szCs w:val="21"/>
              </w:rPr>
              <w:t>订刊费</w:t>
            </w:r>
          </w:p>
        </w:tc>
        <w:tc>
          <w:tcPr>
            <w:tcW w:w="709" w:type="dxa"/>
          </w:tcPr>
          <w:p w:rsidR="00F24CDC" w:rsidRPr="00890A8C" w:rsidRDefault="00F24CDC" w:rsidP="00A0238A">
            <w:pPr>
              <w:pStyle w:val="a3"/>
              <w:spacing w:line="360" w:lineRule="auto"/>
              <w:ind w:firstLineChars="0" w:firstLine="0"/>
              <w:rPr>
                <w:szCs w:val="21"/>
              </w:rPr>
            </w:pPr>
            <w:r w:rsidRPr="00890A8C">
              <w:rPr>
                <w:rFonts w:hint="eastAsia"/>
                <w:szCs w:val="21"/>
              </w:rPr>
              <w:t>13%</w:t>
            </w:r>
          </w:p>
        </w:tc>
        <w:tc>
          <w:tcPr>
            <w:tcW w:w="1134" w:type="dxa"/>
          </w:tcPr>
          <w:p w:rsidR="00F24CDC" w:rsidRPr="00890A8C" w:rsidRDefault="00F24CDC" w:rsidP="00A0238A">
            <w:pPr>
              <w:pStyle w:val="a3"/>
              <w:spacing w:line="360" w:lineRule="auto"/>
              <w:ind w:firstLineChars="0" w:firstLine="0"/>
              <w:rPr>
                <w:szCs w:val="21"/>
              </w:rPr>
            </w:pPr>
            <w:r w:rsidRPr="00890A8C">
              <w:rPr>
                <w:rFonts w:hint="eastAsia"/>
                <w:szCs w:val="21"/>
              </w:rPr>
              <w:t>一般计税</w:t>
            </w:r>
          </w:p>
        </w:tc>
        <w:tc>
          <w:tcPr>
            <w:tcW w:w="2297" w:type="dxa"/>
          </w:tcPr>
          <w:p w:rsidR="00F24CDC" w:rsidRPr="00890A8C" w:rsidRDefault="00F24CDC" w:rsidP="00A0238A">
            <w:pPr>
              <w:pStyle w:val="a3"/>
              <w:spacing w:line="360" w:lineRule="auto"/>
              <w:ind w:firstLineChars="0" w:firstLine="0"/>
              <w:rPr>
                <w:szCs w:val="21"/>
              </w:rPr>
            </w:pPr>
            <w:r>
              <w:rPr>
                <w:rFonts w:hint="eastAsia"/>
                <w:szCs w:val="21"/>
              </w:rPr>
              <w:t>学报等出售期刊收入</w:t>
            </w:r>
          </w:p>
        </w:tc>
      </w:tr>
      <w:tr w:rsidR="00F24CDC" w:rsidRPr="00890A8C" w:rsidTr="00A0238A">
        <w:tc>
          <w:tcPr>
            <w:tcW w:w="1814" w:type="dxa"/>
          </w:tcPr>
          <w:p w:rsidR="00F24CDC" w:rsidRPr="00890A8C" w:rsidRDefault="00F24CDC" w:rsidP="00A0238A">
            <w:pPr>
              <w:pStyle w:val="a3"/>
              <w:spacing w:line="360" w:lineRule="auto"/>
              <w:ind w:firstLineChars="0" w:firstLine="0"/>
              <w:rPr>
                <w:szCs w:val="21"/>
              </w:rPr>
            </w:pPr>
            <w:r w:rsidRPr="00890A8C">
              <w:rPr>
                <w:rFonts w:hint="eastAsia"/>
                <w:szCs w:val="21"/>
              </w:rPr>
              <w:t>博士后联合培养</w:t>
            </w:r>
            <w:r>
              <w:rPr>
                <w:rFonts w:hint="eastAsia"/>
                <w:szCs w:val="21"/>
              </w:rPr>
              <w:t>费收入</w:t>
            </w:r>
          </w:p>
        </w:tc>
        <w:tc>
          <w:tcPr>
            <w:tcW w:w="2127" w:type="dxa"/>
          </w:tcPr>
          <w:p w:rsidR="00F24CDC" w:rsidRPr="00890A8C" w:rsidRDefault="00F24CDC" w:rsidP="00A0238A">
            <w:pPr>
              <w:pStyle w:val="a3"/>
              <w:spacing w:line="360" w:lineRule="auto"/>
              <w:ind w:firstLineChars="0" w:firstLine="0"/>
              <w:rPr>
                <w:szCs w:val="21"/>
              </w:rPr>
            </w:pPr>
            <w:r w:rsidRPr="00890A8C">
              <w:rPr>
                <w:rFonts w:hint="eastAsia"/>
                <w:szCs w:val="21"/>
              </w:rPr>
              <w:t>非学历教育服务</w:t>
            </w:r>
          </w:p>
        </w:tc>
        <w:tc>
          <w:tcPr>
            <w:tcW w:w="1275" w:type="dxa"/>
          </w:tcPr>
          <w:p w:rsidR="00F24CDC" w:rsidRPr="00890A8C" w:rsidRDefault="00F24CDC" w:rsidP="00A0238A">
            <w:pPr>
              <w:pStyle w:val="a3"/>
              <w:spacing w:line="360" w:lineRule="auto"/>
              <w:ind w:firstLineChars="0" w:firstLine="0"/>
              <w:rPr>
                <w:szCs w:val="21"/>
              </w:rPr>
            </w:pPr>
            <w:r w:rsidRPr="00890A8C">
              <w:rPr>
                <w:rFonts w:hint="eastAsia"/>
                <w:szCs w:val="21"/>
              </w:rPr>
              <w:t>联合培养费</w:t>
            </w:r>
          </w:p>
        </w:tc>
        <w:tc>
          <w:tcPr>
            <w:tcW w:w="709" w:type="dxa"/>
          </w:tcPr>
          <w:p w:rsidR="00F24CDC" w:rsidRPr="00890A8C" w:rsidRDefault="00F24CDC" w:rsidP="00A0238A">
            <w:pPr>
              <w:pStyle w:val="a3"/>
              <w:spacing w:line="360" w:lineRule="auto"/>
              <w:ind w:firstLineChars="0" w:firstLine="0"/>
              <w:rPr>
                <w:szCs w:val="21"/>
              </w:rPr>
            </w:pPr>
            <w:r w:rsidRPr="00890A8C">
              <w:rPr>
                <w:rFonts w:hint="eastAsia"/>
                <w:szCs w:val="21"/>
              </w:rPr>
              <w:t>6%</w:t>
            </w:r>
          </w:p>
        </w:tc>
        <w:tc>
          <w:tcPr>
            <w:tcW w:w="1134" w:type="dxa"/>
          </w:tcPr>
          <w:p w:rsidR="00F24CDC" w:rsidRPr="00890A8C" w:rsidRDefault="00F24CDC" w:rsidP="00A0238A">
            <w:pPr>
              <w:pStyle w:val="a3"/>
              <w:spacing w:line="360" w:lineRule="auto"/>
              <w:ind w:firstLineChars="0" w:firstLine="0"/>
              <w:rPr>
                <w:szCs w:val="21"/>
              </w:rPr>
            </w:pPr>
            <w:r w:rsidRPr="00890A8C">
              <w:rPr>
                <w:rFonts w:hint="eastAsia"/>
                <w:szCs w:val="21"/>
              </w:rPr>
              <w:t>一般计税</w:t>
            </w:r>
          </w:p>
        </w:tc>
        <w:tc>
          <w:tcPr>
            <w:tcW w:w="2297" w:type="dxa"/>
          </w:tcPr>
          <w:p w:rsidR="00F24CDC" w:rsidRPr="00890A8C" w:rsidRDefault="00F24CDC" w:rsidP="00A0238A">
            <w:pPr>
              <w:pStyle w:val="a3"/>
              <w:spacing w:line="360" w:lineRule="auto"/>
              <w:ind w:firstLineChars="0" w:firstLine="0"/>
              <w:rPr>
                <w:szCs w:val="21"/>
              </w:rPr>
            </w:pPr>
          </w:p>
        </w:tc>
      </w:tr>
      <w:tr w:rsidR="00457DB7" w:rsidRPr="00890A8C" w:rsidTr="00A0238A">
        <w:tc>
          <w:tcPr>
            <w:tcW w:w="1814" w:type="dxa"/>
          </w:tcPr>
          <w:p w:rsidR="00457DB7" w:rsidRPr="00890A8C" w:rsidRDefault="00457DB7" w:rsidP="00A0238A">
            <w:pPr>
              <w:pStyle w:val="a3"/>
              <w:spacing w:line="360" w:lineRule="auto"/>
              <w:ind w:firstLineChars="0" w:firstLine="0"/>
              <w:rPr>
                <w:rFonts w:hint="eastAsia"/>
                <w:szCs w:val="21"/>
              </w:rPr>
            </w:pPr>
            <w:r>
              <w:rPr>
                <w:rFonts w:hint="eastAsia"/>
                <w:szCs w:val="21"/>
              </w:rPr>
              <w:t>培训收入</w:t>
            </w:r>
          </w:p>
        </w:tc>
        <w:tc>
          <w:tcPr>
            <w:tcW w:w="2127" w:type="dxa"/>
          </w:tcPr>
          <w:p w:rsidR="00457DB7" w:rsidRPr="00890A8C" w:rsidRDefault="00457DB7" w:rsidP="00A0238A">
            <w:pPr>
              <w:pStyle w:val="a3"/>
              <w:spacing w:line="360" w:lineRule="auto"/>
              <w:ind w:firstLineChars="0" w:firstLine="0"/>
              <w:rPr>
                <w:rFonts w:hint="eastAsia"/>
                <w:szCs w:val="21"/>
              </w:rPr>
            </w:pPr>
            <w:r w:rsidRPr="00890A8C">
              <w:rPr>
                <w:rFonts w:hint="eastAsia"/>
                <w:szCs w:val="21"/>
              </w:rPr>
              <w:t>非学历教育服务</w:t>
            </w:r>
          </w:p>
        </w:tc>
        <w:tc>
          <w:tcPr>
            <w:tcW w:w="1275" w:type="dxa"/>
          </w:tcPr>
          <w:p w:rsidR="00457DB7" w:rsidRPr="00890A8C" w:rsidRDefault="00457DB7" w:rsidP="00A0238A">
            <w:pPr>
              <w:pStyle w:val="a3"/>
              <w:spacing w:line="360" w:lineRule="auto"/>
              <w:ind w:firstLineChars="0" w:firstLine="0"/>
              <w:rPr>
                <w:rFonts w:hint="eastAsia"/>
                <w:szCs w:val="21"/>
              </w:rPr>
            </w:pPr>
            <w:r>
              <w:rPr>
                <w:rFonts w:hint="eastAsia"/>
                <w:szCs w:val="21"/>
              </w:rPr>
              <w:t>培训费</w:t>
            </w:r>
          </w:p>
        </w:tc>
        <w:tc>
          <w:tcPr>
            <w:tcW w:w="709" w:type="dxa"/>
          </w:tcPr>
          <w:p w:rsidR="00457DB7" w:rsidRPr="00890A8C" w:rsidRDefault="00457DB7" w:rsidP="00A0238A">
            <w:pPr>
              <w:pStyle w:val="a3"/>
              <w:spacing w:line="360" w:lineRule="auto"/>
              <w:ind w:firstLineChars="0" w:firstLine="0"/>
              <w:rPr>
                <w:rFonts w:hint="eastAsia"/>
                <w:szCs w:val="21"/>
              </w:rPr>
            </w:pPr>
            <w:r>
              <w:rPr>
                <w:rFonts w:hint="eastAsia"/>
                <w:szCs w:val="21"/>
              </w:rPr>
              <w:t>6%</w:t>
            </w:r>
          </w:p>
        </w:tc>
        <w:tc>
          <w:tcPr>
            <w:tcW w:w="1134" w:type="dxa"/>
          </w:tcPr>
          <w:p w:rsidR="00457DB7" w:rsidRPr="00890A8C" w:rsidRDefault="00457DB7" w:rsidP="00A0238A">
            <w:pPr>
              <w:pStyle w:val="a3"/>
              <w:spacing w:line="360" w:lineRule="auto"/>
              <w:ind w:firstLineChars="0" w:firstLine="0"/>
              <w:rPr>
                <w:rFonts w:hint="eastAsia"/>
                <w:szCs w:val="21"/>
              </w:rPr>
            </w:pPr>
            <w:r w:rsidRPr="00890A8C">
              <w:rPr>
                <w:rFonts w:hint="eastAsia"/>
                <w:szCs w:val="21"/>
              </w:rPr>
              <w:t>一般计税</w:t>
            </w:r>
          </w:p>
        </w:tc>
        <w:tc>
          <w:tcPr>
            <w:tcW w:w="2297" w:type="dxa"/>
          </w:tcPr>
          <w:p w:rsidR="00457DB7" w:rsidRPr="00890A8C" w:rsidRDefault="00457DB7" w:rsidP="00A0238A">
            <w:pPr>
              <w:pStyle w:val="a3"/>
              <w:spacing w:line="360" w:lineRule="auto"/>
              <w:ind w:firstLineChars="0" w:firstLine="0"/>
              <w:rPr>
                <w:szCs w:val="21"/>
              </w:rPr>
            </w:pPr>
            <w:r>
              <w:rPr>
                <w:rFonts w:hint="eastAsia"/>
                <w:szCs w:val="21"/>
              </w:rPr>
              <w:t>不纳入预算外资金管理的的培训收入</w:t>
            </w:r>
          </w:p>
        </w:tc>
      </w:tr>
    </w:tbl>
    <w:p w:rsidR="001800D7" w:rsidRDefault="001800D7" w:rsidP="00890A8C">
      <w:pPr>
        <w:spacing w:line="360" w:lineRule="auto"/>
        <w:rPr>
          <w:rFonts w:hint="eastAsia"/>
          <w:sz w:val="24"/>
          <w:szCs w:val="24"/>
        </w:rPr>
      </w:pPr>
    </w:p>
    <w:p w:rsidR="00457DB7" w:rsidRDefault="00457DB7" w:rsidP="00890A8C">
      <w:pPr>
        <w:spacing w:line="360" w:lineRule="auto"/>
        <w:rPr>
          <w:rFonts w:hint="eastAsia"/>
          <w:sz w:val="24"/>
          <w:szCs w:val="24"/>
        </w:rPr>
      </w:pPr>
    </w:p>
    <w:p w:rsidR="00F1163C" w:rsidRPr="005F532D" w:rsidRDefault="00F24CDC" w:rsidP="005F532D">
      <w:pPr>
        <w:pStyle w:val="a3"/>
        <w:numPr>
          <w:ilvl w:val="0"/>
          <w:numId w:val="9"/>
        </w:numPr>
        <w:spacing w:line="360" w:lineRule="auto"/>
        <w:ind w:firstLineChars="0"/>
        <w:rPr>
          <w:rFonts w:hint="eastAsia"/>
          <w:sz w:val="24"/>
          <w:szCs w:val="24"/>
        </w:rPr>
      </w:pPr>
      <w:r w:rsidRPr="005F532D">
        <w:rPr>
          <w:rFonts w:hint="eastAsia"/>
          <w:sz w:val="24"/>
          <w:szCs w:val="24"/>
        </w:rPr>
        <w:lastRenderedPageBreak/>
        <w:t>其他附加税费及税率</w:t>
      </w:r>
    </w:p>
    <w:p w:rsidR="00F24CDC" w:rsidRDefault="002E38B6" w:rsidP="005F532D">
      <w:pPr>
        <w:pStyle w:val="a3"/>
        <w:spacing w:line="360" w:lineRule="auto"/>
        <w:ind w:firstLine="480"/>
        <w:rPr>
          <w:rFonts w:hint="eastAsia"/>
          <w:sz w:val="24"/>
          <w:szCs w:val="24"/>
        </w:rPr>
      </w:pPr>
      <w:r>
        <w:rPr>
          <w:rFonts w:hint="eastAsia"/>
          <w:sz w:val="24"/>
          <w:szCs w:val="24"/>
        </w:rPr>
        <w:t>根据《中国人民共和国增值税暂行条例》规定，除增值税外，我校还应缴纳城市建设维护税、教育附加费、地方教育附加费、水利基金、印花税等附加税费。税率如下：</w:t>
      </w:r>
    </w:p>
    <w:tbl>
      <w:tblPr>
        <w:tblStyle w:val="a4"/>
        <w:tblpPr w:leftFromText="180" w:rightFromText="180" w:vertAnchor="page" w:horzAnchor="page" w:tblpX="2762" w:tblpY="3559"/>
        <w:tblW w:w="0" w:type="auto"/>
        <w:tblLook w:val="04A0"/>
      </w:tblPr>
      <w:tblGrid>
        <w:gridCol w:w="2235"/>
        <w:gridCol w:w="1559"/>
      </w:tblGrid>
      <w:tr w:rsidR="00457DB7" w:rsidTr="00457DB7">
        <w:tc>
          <w:tcPr>
            <w:tcW w:w="2235" w:type="dxa"/>
          </w:tcPr>
          <w:p w:rsidR="00457DB7" w:rsidRDefault="00457DB7" w:rsidP="00457DB7">
            <w:pPr>
              <w:pStyle w:val="a3"/>
              <w:spacing w:line="360" w:lineRule="auto"/>
              <w:ind w:firstLineChars="0" w:firstLine="0"/>
              <w:rPr>
                <w:rFonts w:hint="eastAsia"/>
                <w:sz w:val="24"/>
                <w:szCs w:val="24"/>
              </w:rPr>
            </w:pPr>
            <w:r>
              <w:rPr>
                <w:rFonts w:hint="eastAsia"/>
                <w:sz w:val="24"/>
                <w:szCs w:val="24"/>
              </w:rPr>
              <w:t>城市建设维护税</w:t>
            </w:r>
          </w:p>
        </w:tc>
        <w:tc>
          <w:tcPr>
            <w:tcW w:w="1559" w:type="dxa"/>
          </w:tcPr>
          <w:p w:rsidR="00457DB7" w:rsidRDefault="00457DB7" w:rsidP="00457DB7">
            <w:pPr>
              <w:pStyle w:val="a3"/>
              <w:spacing w:line="360" w:lineRule="auto"/>
              <w:ind w:firstLineChars="0" w:firstLine="0"/>
              <w:jc w:val="center"/>
              <w:rPr>
                <w:rFonts w:hint="eastAsia"/>
                <w:sz w:val="24"/>
                <w:szCs w:val="24"/>
              </w:rPr>
            </w:pPr>
            <w:r>
              <w:rPr>
                <w:rFonts w:hint="eastAsia"/>
                <w:sz w:val="24"/>
                <w:szCs w:val="24"/>
              </w:rPr>
              <w:t>7%</w:t>
            </w:r>
          </w:p>
        </w:tc>
      </w:tr>
      <w:tr w:rsidR="00457DB7" w:rsidTr="00457DB7">
        <w:tc>
          <w:tcPr>
            <w:tcW w:w="2235" w:type="dxa"/>
          </w:tcPr>
          <w:p w:rsidR="00457DB7" w:rsidRDefault="00457DB7" w:rsidP="00457DB7">
            <w:pPr>
              <w:pStyle w:val="a3"/>
              <w:spacing w:line="360" w:lineRule="auto"/>
              <w:ind w:firstLineChars="0" w:firstLine="0"/>
              <w:rPr>
                <w:rFonts w:hint="eastAsia"/>
                <w:sz w:val="24"/>
                <w:szCs w:val="24"/>
              </w:rPr>
            </w:pPr>
            <w:r>
              <w:rPr>
                <w:rFonts w:hint="eastAsia"/>
                <w:sz w:val="24"/>
                <w:szCs w:val="24"/>
              </w:rPr>
              <w:t>教育附加费</w:t>
            </w:r>
          </w:p>
        </w:tc>
        <w:tc>
          <w:tcPr>
            <w:tcW w:w="1559" w:type="dxa"/>
          </w:tcPr>
          <w:p w:rsidR="00457DB7" w:rsidRDefault="00457DB7" w:rsidP="00457DB7">
            <w:pPr>
              <w:pStyle w:val="a3"/>
              <w:spacing w:line="360" w:lineRule="auto"/>
              <w:ind w:firstLineChars="0" w:firstLine="0"/>
              <w:jc w:val="center"/>
              <w:rPr>
                <w:rFonts w:hint="eastAsia"/>
                <w:sz w:val="24"/>
                <w:szCs w:val="24"/>
              </w:rPr>
            </w:pPr>
            <w:r>
              <w:rPr>
                <w:rFonts w:hint="eastAsia"/>
                <w:sz w:val="24"/>
                <w:szCs w:val="24"/>
              </w:rPr>
              <w:t>3%</w:t>
            </w:r>
          </w:p>
        </w:tc>
      </w:tr>
      <w:tr w:rsidR="00457DB7" w:rsidTr="00457DB7">
        <w:tc>
          <w:tcPr>
            <w:tcW w:w="2235" w:type="dxa"/>
          </w:tcPr>
          <w:p w:rsidR="00457DB7" w:rsidRDefault="00457DB7" w:rsidP="00457DB7">
            <w:pPr>
              <w:pStyle w:val="a3"/>
              <w:spacing w:line="360" w:lineRule="auto"/>
              <w:ind w:firstLineChars="0" w:firstLine="0"/>
              <w:rPr>
                <w:rFonts w:hint="eastAsia"/>
                <w:sz w:val="24"/>
                <w:szCs w:val="24"/>
              </w:rPr>
            </w:pPr>
            <w:r>
              <w:rPr>
                <w:rFonts w:hint="eastAsia"/>
                <w:sz w:val="24"/>
                <w:szCs w:val="24"/>
              </w:rPr>
              <w:t>地方教育附加费</w:t>
            </w:r>
          </w:p>
        </w:tc>
        <w:tc>
          <w:tcPr>
            <w:tcW w:w="1559" w:type="dxa"/>
          </w:tcPr>
          <w:p w:rsidR="00457DB7" w:rsidRDefault="00457DB7" w:rsidP="00457DB7">
            <w:pPr>
              <w:pStyle w:val="a3"/>
              <w:spacing w:line="360" w:lineRule="auto"/>
              <w:ind w:firstLineChars="0" w:firstLine="0"/>
              <w:jc w:val="center"/>
              <w:rPr>
                <w:rFonts w:hint="eastAsia"/>
                <w:sz w:val="24"/>
                <w:szCs w:val="24"/>
              </w:rPr>
            </w:pPr>
            <w:r>
              <w:rPr>
                <w:rFonts w:hint="eastAsia"/>
                <w:sz w:val="24"/>
                <w:szCs w:val="24"/>
              </w:rPr>
              <w:t>2%</w:t>
            </w:r>
          </w:p>
        </w:tc>
      </w:tr>
      <w:tr w:rsidR="00457DB7" w:rsidTr="00457DB7">
        <w:tc>
          <w:tcPr>
            <w:tcW w:w="2235" w:type="dxa"/>
          </w:tcPr>
          <w:p w:rsidR="00457DB7" w:rsidRDefault="00457DB7" w:rsidP="00457DB7">
            <w:pPr>
              <w:pStyle w:val="a3"/>
              <w:spacing w:line="360" w:lineRule="auto"/>
              <w:ind w:firstLineChars="0" w:firstLine="0"/>
              <w:rPr>
                <w:rFonts w:hint="eastAsia"/>
                <w:sz w:val="24"/>
                <w:szCs w:val="24"/>
              </w:rPr>
            </w:pPr>
            <w:r>
              <w:rPr>
                <w:rFonts w:hint="eastAsia"/>
                <w:sz w:val="24"/>
                <w:szCs w:val="24"/>
              </w:rPr>
              <w:t>水利基金</w:t>
            </w:r>
          </w:p>
        </w:tc>
        <w:tc>
          <w:tcPr>
            <w:tcW w:w="1559" w:type="dxa"/>
          </w:tcPr>
          <w:p w:rsidR="00457DB7" w:rsidRDefault="00457DB7" w:rsidP="00457DB7">
            <w:pPr>
              <w:pStyle w:val="a3"/>
              <w:spacing w:line="360" w:lineRule="auto"/>
              <w:ind w:firstLineChars="0" w:firstLine="0"/>
              <w:jc w:val="center"/>
              <w:rPr>
                <w:rFonts w:hint="eastAsia"/>
                <w:sz w:val="24"/>
                <w:szCs w:val="24"/>
              </w:rPr>
            </w:pPr>
            <w:r>
              <w:rPr>
                <w:rFonts w:hint="eastAsia"/>
                <w:sz w:val="24"/>
                <w:szCs w:val="24"/>
              </w:rPr>
              <w:t>0.08%</w:t>
            </w:r>
          </w:p>
        </w:tc>
      </w:tr>
      <w:tr w:rsidR="00457DB7" w:rsidTr="00457DB7">
        <w:tc>
          <w:tcPr>
            <w:tcW w:w="2235" w:type="dxa"/>
          </w:tcPr>
          <w:p w:rsidR="00457DB7" w:rsidRDefault="00457DB7" w:rsidP="00457DB7">
            <w:pPr>
              <w:pStyle w:val="a3"/>
              <w:spacing w:line="360" w:lineRule="auto"/>
              <w:ind w:firstLineChars="0" w:firstLine="0"/>
              <w:rPr>
                <w:rFonts w:hint="eastAsia"/>
                <w:sz w:val="24"/>
                <w:szCs w:val="24"/>
              </w:rPr>
            </w:pPr>
            <w:r>
              <w:rPr>
                <w:rFonts w:hint="eastAsia"/>
                <w:sz w:val="24"/>
                <w:szCs w:val="24"/>
              </w:rPr>
              <w:t>印花税</w:t>
            </w:r>
          </w:p>
        </w:tc>
        <w:tc>
          <w:tcPr>
            <w:tcW w:w="1559" w:type="dxa"/>
          </w:tcPr>
          <w:p w:rsidR="00457DB7" w:rsidRDefault="00457DB7" w:rsidP="00457DB7">
            <w:pPr>
              <w:pStyle w:val="a3"/>
              <w:spacing w:line="360" w:lineRule="auto"/>
              <w:ind w:firstLineChars="0" w:firstLine="0"/>
              <w:jc w:val="center"/>
              <w:rPr>
                <w:rFonts w:hint="eastAsia"/>
                <w:sz w:val="24"/>
                <w:szCs w:val="24"/>
              </w:rPr>
            </w:pPr>
            <w:r>
              <w:rPr>
                <w:rFonts w:hint="eastAsia"/>
                <w:sz w:val="24"/>
                <w:szCs w:val="24"/>
              </w:rPr>
              <w:t>0.05%</w:t>
            </w:r>
          </w:p>
        </w:tc>
      </w:tr>
    </w:tbl>
    <w:p w:rsidR="00F1163C" w:rsidRDefault="00F1163C" w:rsidP="00890A8C">
      <w:pPr>
        <w:spacing w:line="360" w:lineRule="auto"/>
        <w:rPr>
          <w:rFonts w:hint="eastAsia"/>
          <w:sz w:val="24"/>
          <w:szCs w:val="24"/>
        </w:rPr>
      </w:pPr>
    </w:p>
    <w:p w:rsidR="00F1163C" w:rsidRDefault="00F1163C" w:rsidP="00890A8C">
      <w:pPr>
        <w:spacing w:line="360" w:lineRule="auto"/>
        <w:rPr>
          <w:rFonts w:hint="eastAsia"/>
          <w:sz w:val="24"/>
          <w:szCs w:val="24"/>
        </w:rPr>
      </w:pPr>
    </w:p>
    <w:p w:rsidR="00F1163C" w:rsidRDefault="00F1163C" w:rsidP="00890A8C">
      <w:pPr>
        <w:spacing w:line="360" w:lineRule="auto"/>
        <w:rPr>
          <w:rFonts w:hint="eastAsia"/>
          <w:sz w:val="24"/>
          <w:szCs w:val="24"/>
        </w:rPr>
      </w:pPr>
    </w:p>
    <w:p w:rsidR="00F1163C" w:rsidRDefault="00F1163C" w:rsidP="00890A8C">
      <w:pPr>
        <w:spacing w:line="360" w:lineRule="auto"/>
        <w:rPr>
          <w:rFonts w:hint="eastAsia"/>
          <w:sz w:val="24"/>
          <w:szCs w:val="24"/>
        </w:rPr>
      </w:pPr>
    </w:p>
    <w:p w:rsidR="00F1163C" w:rsidRDefault="00F1163C" w:rsidP="00890A8C">
      <w:pPr>
        <w:spacing w:line="360" w:lineRule="auto"/>
        <w:rPr>
          <w:rFonts w:hint="eastAsia"/>
          <w:sz w:val="24"/>
          <w:szCs w:val="24"/>
        </w:rPr>
      </w:pPr>
    </w:p>
    <w:p w:rsidR="005F532D" w:rsidRDefault="005F532D" w:rsidP="00890A8C">
      <w:pPr>
        <w:spacing w:line="360" w:lineRule="auto"/>
        <w:rPr>
          <w:rFonts w:hint="eastAsia"/>
          <w:sz w:val="24"/>
          <w:szCs w:val="24"/>
        </w:rPr>
      </w:pPr>
    </w:p>
    <w:p w:rsidR="005F532D" w:rsidRDefault="005F532D" w:rsidP="00890A8C">
      <w:pPr>
        <w:spacing w:line="360" w:lineRule="auto"/>
        <w:rPr>
          <w:rFonts w:hint="eastAsia"/>
          <w:sz w:val="24"/>
          <w:szCs w:val="24"/>
        </w:rPr>
      </w:pPr>
    </w:p>
    <w:p w:rsidR="005F532D" w:rsidRDefault="005F532D" w:rsidP="005F532D">
      <w:pPr>
        <w:spacing w:line="360" w:lineRule="auto"/>
        <w:ind w:firstLineChars="200" w:firstLine="480"/>
        <w:rPr>
          <w:rFonts w:hint="eastAsia"/>
          <w:sz w:val="24"/>
          <w:szCs w:val="24"/>
        </w:rPr>
      </w:pPr>
      <w:r>
        <w:rPr>
          <w:rFonts w:hint="eastAsia"/>
          <w:sz w:val="24"/>
          <w:szCs w:val="24"/>
        </w:rPr>
        <w:t>（三）计税公式：</w:t>
      </w:r>
    </w:p>
    <w:p w:rsidR="005F532D" w:rsidRDefault="005F532D" w:rsidP="005A7216">
      <w:pPr>
        <w:spacing w:line="360" w:lineRule="auto"/>
        <w:ind w:firstLineChars="200" w:firstLine="480"/>
        <w:rPr>
          <w:rFonts w:hint="eastAsia"/>
          <w:sz w:val="24"/>
          <w:szCs w:val="24"/>
        </w:rPr>
      </w:pPr>
      <w:r>
        <w:rPr>
          <w:rFonts w:hint="eastAsia"/>
          <w:sz w:val="24"/>
          <w:szCs w:val="24"/>
        </w:rPr>
        <w:t>应纳增值税</w:t>
      </w:r>
      <w:r>
        <w:rPr>
          <w:rFonts w:hint="eastAsia"/>
          <w:sz w:val="24"/>
          <w:szCs w:val="24"/>
        </w:rPr>
        <w:t>=</w:t>
      </w:r>
      <w:r>
        <w:rPr>
          <w:rFonts w:hint="eastAsia"/>
          <w:sz w:val="24"/>
          <w:szCs w:val="24"/>
        </w:rPr>
        <w:t>增值税销售收入（即合同金额）</w:t>
      </w:r>
      <w:r>
        <w:rPr>
          <w:rFonts w:hint="eastAsia"/>
          <w:sz w:val="24"/>
          <w:szCs w:val="24"/>
        </w:rPr>
        <w:t>/</w:t>
      </w:r>
      <w:r>
        <w:rPr>
          <w:rFonts w:hint="eastAsia"/>
          <w:sz w:val="24"/>
          <w:szCs w:val="24"/>
        </w:rPr>
        <w:t>（</w:t>
      </w:r>
      <w:r>
        <w:rPr>
          <w:rFonts w:hint="eastAsia"/>
          <w:sz w:val="24"/>
          <w:szCs w:val="24"/>
        </w:rPr>
        <w:t>1+</w:t>
      </w:r>
      <w:r>
        <w:rPr>
          <w:rFonts w:hint="eastAsia"/>
          <w:sz w:val="24"/>
          <w:szCs w:val="24"/>
        </w:rPr>
        <w:t>适用税率）</w:t>
      </w:r>
      <w:r>
        <w:rPr>
          <w:rFonts w:hint="eastAsia"/>
          <w:sz w:val="24"/>
          <w:szCs w:val="24"/>
        </w:rPr>
        <w:t>*</w:t>
      </w:r>
      <w:r>
        <w:rPr>
          <w:rFonts w:hint="eastAsia"/>
          <w:sz w:val="24"/>
          <w:szCs w:val="24"/>
        </w:rPr>
        <w:t>适用税率</w:t>
      </w:r>
    </w:p>
    <w:p w:rsidR="005F532D" w:rsidRDefault="005F532D" w:rsidP="005A7216">
      <w:pPr>
        <w:spacing w:line="360" w:lineRule="auto"/>
        <w:ind w:firstLineChars="200" w:firstLine="480"/>
        <w:rPr>
          <w:rFonts w:hint="eastAsia"/>
          <w:sz w:val="24"/>
          <w:szCs w:val="24"/>
        </w:rPr>
      </w:pPr>
      <w:r>
        <w:rPr>
          <w:rFonts w:hint="eastAsia"/>
          <w:sz w:val="24"/>
          <w:szCs w:val="24"/>
        </w:rPr>
        <w:t>应纳城</w:t>
      </w:r>
      <w:r w:rsidR="005A7216">
        <w:rPr>
          <w:rFonts w:hint="eastAsia"/>
          <w:sz w:val="24"/>
          <w:szCs w:val="24"/>
        </w:rPr>
        <w:t>市建设维护税</w:t>
      </w:r>
      <w:r w:rsidR="005A7216">
        <w:rPr>
          <w:rFonts w:hint="eastAsia"/>
          <w:sz w:val="24"/>
          <w:szCs w:val="24"/>
        </w:rPr>
        <w:t>=</w:t>
      </w:r>
      <w:r>
        <w:rPr>
          <w:rFonts w:hint="eastAsia"/>
          <w:sz w:val="24"/>
          <w:szCs w:val="24"/>
        </w:rPr>
        <w:t>应纳增值税税额</w:t>
      </w:r>
      <w:r>
        <w:rPr>
          <w:rFonts w:hint="eastAsia"/>
          <w:sz w:val="24"/>
          <w:szCs w:val="24"/>
        </w:rPr>
        <w:t>*7%</w:t>
      </w:r>
    </w:p>
    <w:p w:rsidR="005F532D" w:rsidRDefault="005F532D" w:rsidP="005A7216">
      <w:pPr>
        <w:spacing w:line="360" w:lineRule="auto"/>
        <w:ind w:firstLineChars="200" w:firstLine="480"/>
        <w:rPr>
          <w:rFonts w:hint="eastAsia"/>
          <w:sz w:val="24"/>
          <w:szCs w:val="24"/>
        </w:rPr>
      </w:pPr>
      <w:r>
        <w:rPr>
          <w:rFonts w:hint="eastAsia"/>
          <w:sz w:val="24"/>
          <w:szCs w:val="24"/>
        </w:rPr>
        <w:t>应纳教育附加费</w:t>
      </w:r>
      <w:r>
        <w:rPr>
          <w:rFonts w:hint="eastAsia"/>
          <w:sz w:val="24"/>
          <w:szCs w:val="24"/>
        </w:rPr>
        <w:t>=</w:t>
      </w:r>
      <w:r>
        <w:rPr>
          <w:rFonts w:hint="eastAsia"/>
          <w:sz w:val="24"/>
          <w:szCs w:val="24"/>
        </w:rPr>
        <w:t>应纳增值税税额</w:t>
      </w:r>
      <w:r>
        <w:rPr>
          <w:rFonts w:hint="eastAsia"/>
          <w:sz w:val="24"/>
          <w:szCs w:val="24"/>
        </w:rPr>
        <w:t>*3%</w:t>
      </w:r>
    </w:p>
    <w:p w:rsidR="005F532D" w:rsidRDefault="005F532D" w:rsidP="005A7216">
      <w:pPr>
        <w:spacing w:line="360" w:lineRule="auto"/>
        <w:ind w:firstLineChars="200" w:firstLine="480"/>
        <w:rPr>
          <w:rFonts w:hint="eastAsia"/>
          <w:sz w:val="24"/>
          <w:szCs w:val="24"/>
        </w:rPr>
      </w:pPr>
      <w:r>
        <w:rPr>
          <w:rFonts w:hint="eastAsia"/>
          <w:sz w:val="24"/>
          <w:szCs w:val="24"/>
        </w:rPr>
        <w:t>应纳地方教育附加费</w:t>
      </w:r>
      <w:r>
        <w:rPr>
          <w:rFonts w:hint="eastAsia"/>
          <w:sz w:val="24"/>
          <w:szCs w:val="24"/>
        </w:rPr>
        <w:t>=</w:t>
      </w:r>
      <w:r>
        <w:rPr>
          <w:rFonts w:hint="eastAsia"/>
          <w:sz w:val="24"/>
          <w:szCs w:val="24"/>
        </w:rPr>
        <w:t>应纳增值税税额</w:t>
      </w:r>
      <w:r>
        <w:rPr>
          <w:rFonts w:hint="eastAsia"/>
          <w:sz w:val="24"/>
          <w:szCs w:val="24"/>
        </w:rPr>
        <w:t>*2%</w:t>
      </w:r>
    </w:p>
    <w:p w:rsidR="005F532D" w:rsidRDefault="005F532D" w:rsidP="005A7216">
      <w:pPr>
        <w:spacing w:line="360" w:lineRule="auto"/>
        <w:ind w:firstLineChars="200" w:firstLine="480"/>
        <w:rPr>
          <w:rFonts w:hint="eastAsia"/>
          <w:sz w:val="24"/>
          <w:szCs w:val="24"/>
        </w:rPr>
      </w:pPr>
      <w:r>
        <w:rPr>
          <w:rFonts w:hint="eastAsia"/>
          <w:sz w:val="24"/>
          <w:szCs w:val="24"/>
        </w:rPr>
        <w:t>应纳水利基金</w:t>
      </w:r>
      <w:r>
        <w:rPr>
          <w:rFonts w:hint="eastAsia"/>
          <w:sz w:val="24"/>
          <w:szCs w:val="24"/>
        </w:rPr>
        <w:t>=</w:t>
      </w:r>
      <w:r>
        <w:rPr>
          <w:rFonts w:hint="eastAsia"/>
          <w:sz w:val="24"/>
          <w:szCs w:val="24"/>
        </w:rPr>
        <w:t>增值税销售收入（即合同金额）</w:t>
      </w:r>
      <w:r>
        <w:rPr>
          <w:rFonts w:hint="eastAsia"/>
          <w:sz w:val="24"/>
          <w:szCs w:val="24"/>
        </w:rPr>
        <w:t>*0.08%</w:t>
      </w:r>
    </w:p>
    <w:p w:rsidR="005F532D" w:rsidRPr="005F532D" w:rsidRDefault="005F532D" w:rsidP="005A7216">
      <w:pPr>
        <w:spacing w:line="360" w:lineRule="auto"/>
        <w:ind w:firstLineChars="200" w:firstLine="480"/>
        <w:rPr>
          <w:rFonts w:hint="eastAsia"/>
          <w:sz w:val="24"/>
          <w:szCs w:val="24"/>
        </w:rPr>
      </w:pPr>
      <w:r>
        <w:rPr>
          <w:rFonts w:hint="eastAsia"/>
          <w:sz w:val="24"/>
          <w:szCs w:val="24"/>
        </w:rPr>
        <w:t>应纳印花税</w:t>
      </w:r>
      <w:r>
        <w:rPr>
          <w:rFonts w:hint="eastAsia"/>
          <w:sz w:val="24"/>
          <w:szCs w:val="24"/>
        </w:rPr>
        <w:t>=</w:t>
      </w:r>
      <w:r>
        <w:rPr>
          <w:rFonts w:hint="eastAsia"/>
          <w:sz w:val="24"/>
          <w:szCs w:val="24"/>
        </w:rPr>
        <w:t>增值税销售收入（即合同金额）</w:t>
      </w:r>
      <w:r>
        <w:rPr>
          <w:rFonts w:hint="eastAsia"/>
          <w:sz w:val="24"/>
          <w:szCs w:val="24"/>
        </w:rPr>
        <w:t>*0.05%</w:t>
      </w:r>
    </w:p>
    <w:p w:rsidR="005F532D" w:rsidRDefault="005F532D" w:rsidP="00890A8C">
      <w:pPr>
        <w:spacing w:line="360" w:lineRule="auto"/>
        <w:rPr>
          <w:rFonts w:hint="eastAsia"/>
          <w:sz w:val="24"/>
          <w:szCs w:val="24"/>
        </w:rPr>
      </w:pPr>
      <w:r>
        <w:rPr>
          <w:rFonts w:hint="eastAsia"/>
          <w:sz w:val="24"/>
          <w:szCs w:val="24"/>
        </w:rPr>
        <w:t xml:space="preserve">    </w:t>
      </w:r>
      <w:r>
        <w:rPr>
          <w:rFonts w:hint="eastAsia"/>
          <w:sz w:val="24"/>
          <w:szCs w:val="24"/>
        </w:rPr>
        <w:t>为方便老师计算税率，增值税税率为</w:t>
      </w:r>
      <w:r>
        <w:rPr>
          <w:rFonts w:hint="eastAsia"/>
          <w:sz w:val="24"/>
          <w:szCs w:val="24"/>
        </w:rPr>
        <w:t>6%</w:t>
      </w:r>
      <w:r>
        <w:rPr>
          <w:rFonts w:hint="eastAsia"/>
          <w:sz w:val="24"/>
          <w:szCs w:val="24"/>
        </w:rPr>
        <w:t>的涉税项目，其最终合计税率约为合同金额的</w:t>
      </w:r>
      <w:r>
        <w:rPr>
          <w:rFonts w:hint="eastAsia"/>
          <w:sz w:val="24"/>
          <w:szCs w:val="24"/>
        </w:rPr>
        <w:t>6.48%</w:t>
      </w:r>
      <w:r>
        <w:rPr>
          <w:rFonts w:hint="eastAsia"/>
          <w:sz w:val="24"/>
          <w:szCs w:val="24"/>
        </w:rPr>
        <w:t>；增值税税率为</w:t>
      </w:r>
      <w:r>
        <w:rPr>
          <w:rFonts w:hint="eastAsia"/>
          <w:sz w:val="24"/>
          <w:szCs w:val="24"/>
        </w:rPr>
        <w:t>13%</w:t>
      </w:r>
      <w:r>
        <w:rPr>
          <w:rFonts w:hint="eastAsia"/>
          <w:sz w:val="24"/>
          <w:szCs w:val="24"/>
        </w:rPr>
        <w:t>的涉税项目，其最终合计税率约为合同金额的</w:t>
      </w:r>
      <w:r w:rsidR="003D4649">
        <w:rPr>
          <w:rFonts w:hint="eastAsia"/>
          <w:sz w:val="24"/>
          <w:szCs w:val="24"/>
        </w:rPr>
        <w:t>13.02</w:t>
      </w:r>
      <w:r>
        <w:rPr>
          <w:rFonts w:hint="eastAsia"/>
          <w:sz w:val="24"/>
          <w:szCs w:val="24"/>
        </w:rPr>
        <w:t>%</w:t>
      </w:r>
      <w:r>
        <w:rPr>
          <w:rFonts w:hint="eastAsia"/>
          <w:sz w:val="24"/>
          <w:szCs w:val="24"/>
        </w:rPr>
        <w:t>。</w:t>
      </w:r>
    </w:p>
    <w:p w:rsidR="00F1163C" w:rsidRPr="003D4649" w:rsidRDefault="00F1163C" w:rsidP="00890A8C">
      <w:pPr>
        <w:spacing w:line="360" w:lineRule="auto"/>
        <w:rPr>
          <w:sz w:val="24"/>
          <w:szCs w:val="24"/>
        </w:rPr>
      </w:pPr>
    </w:p>
    <w:p w:rsidR="006B2460" w:rsidRDefault="00D51AE6" w:rsidP="005F532D">
      <w:pPr>
        <w:pStyle w:val="a3"/>
        <w:numPr>
          <w:ilvl w:val="0"/>
          <w:numId w:val="7"/>
        </w:numPr>
        <w:spacing w:line="360" w:lineRule="auto"/>
        <w:ind w:firstLineChars="0"/>
        <w:rPr>
          <w:rFonts w:hint="eastAsia"/>
          <w:sz w:val="24"/>
          <w:szCs w:val="24"/>
        </w:rPr>
      </w:pPr>
      <w:r>
        <w:rPr>
          <w:rFonts w:hint="eastAsia"/>
          <w:sz w:val="24"/>
          <w:szCs w:val="24"/>
        </w:rPr>
        <w:t>增值税发票开具及收入入账</w:t>
      </w:r>
    </w:p>
    <w:p w:rsidR="00D51AE6" w:rsidRDefault="00D51AE6" w:rsidP="00D51AE6">
      <w:pPr>
        <w:pStyle w:val="a3"/>
        <w:spacing w:line="360" w:lineRule="auto"/>
        <w:ind w:firstLine="480"/>
        <w:rPr>
          <w:rFonts w:hint="eastAsia"/>
          <w:sz w:val="24"/>
          <w:szCs w:val="24"/>
        </w:rPr>
      </w:pPr>
      <w:r>
        <w:rPr>
          <w:rFonts w:hint="eastAsia"/>
          <w:sz w:val="24"/>
          <w:szCs w:val="24"/>
        </w:rPr>
        <w:t>（一）增值税发票种类</w:t>
      </w:r>
    </w:p>
    <w:p w:rsidR="005F532D" w:rsidRPr="00D51AE6" w:rsidRDefault="005F532D" w:rsidP="00D51AE6">
      <w:pPr>
        <w:pStyle w:val="a3"/>
        <w:spacing w:line="360" w:lineRule="auto"/>
        <w:ind w:firstLine="480"/>
        <w:rPr>
          <w:sz w:val="24"/>
          <w:szCs w:val="24"/>
        </w:rPr>
      </w:pPr>
      <w:r>
        <w:rPr>
          <w:rFonts w:hint="eastAsia"/>
          <w:sz w:val="24"/>
          <w:szCs w:val="24"/>
        </w:rPr>
        <w:t>我</w:t>
      </w:r>
      <w:r w:rsidR="00D51AE6">
        <w:rPr>
          <w:rFonts w:hint="eastAsia"/>
          <w:sz w:val="24"/>
          <w:szCs w:val="24"/>
        </w:rPr>
        <w:t>校作为增值税一般纳税人发生增值税应税行为，根据发票适用范围可以开具增值</w:t>
      </w:r>
      <w:r>
        <w:rPr>
          <w:rFonts w:hint="eastAsia"/>
          <w:sz w:val="24"/>
          <w:szCs w:val="24"/>
        </w:rPr>
        <w:t>值税普通发票和增值税专用发票。</w:t>
      </w:r>
    </w:p>
    <w:p w:rsidR="006B2460" w:rsidRPr="00890A8C" w:rsidRDefault="00D51AE6" w:rsidP="00D51AE6">
      <w:pPr>
        <w:spacing w:line="360" w:lineRule="auto"/>
        <w:ind w:firstLineChars="200" w:firstLine="480"/>
        <w:rPr>
          <w:sz w:val="24"/>
          <w:szCs w:val="24"/>
        </w:rPr>
      </w:pPr>
      <w:r>
        <w:rPr>
          <w:rFonts w:hint="eastAsia"/>
          <w:sz w:val="24"/>
          <w:szCs w:val="24"/>
        </w:rPr>
        <w:t>1</w:t>
      </w:r>
      <w:r>
        <w:rPr>
          <w:rFonts w:hint="eastAsia"/>
          <w:sz w:val="24"/>
          <w:szCs w:val="24"/>
        </w:rPr>
        <w:t>、</w:t>
      </w:r>
      <w:r w:rsidR="006B2460" w:rsidRPr="00890A8C">
        <w:rPr>
          <w:rFonts w:hint="eastAsia"/>
          <w:sz w:val="24"/>
          <w:szCs w:val="24"/>
        </w:rPr>
        <w:t>增值税普通发票</w:t>
      </w:r>
    </w:p>
    <w:p w:rsidR="00FF6F60" w:rsidRPr="00890A8C" w:rsidRDefault="00D51AE6" w:rsidP="00D51AE6">
      <w:pPr>
        <w:spacing w:line="360" w:lineRule="auto"/>
        <w:ind w:rightChars="-181" w:right="-380" w:firstLineChars="200" w:firstLine="480"/>
        <w:rPr>
          <w:sz w:val="24"/>
          <w:szCs w:val="24"/>
        </w:rPr>
      </w:pPr>
      <w:r>
        <w:rPr>
          <w:rFonts w:hint="eastAsia"/>
          <w:sz w:val="24"/>
          <w:szCs w:val="24"/>
        </w:rPr>
        <w:t>（</w:t>
      </w:r>
      <w:r>
        <w:rPr>
          <w:rFonts w:hint="eastAsia"/>
          <w:sz w:val="24"/>
          <w:szCs w:val="24"/>
        </w:rPr>
        <w:t>1</w:t>
      </w:r>
      <w:r>
        <w:rPr>
          <w:rFonts w:hint="eastAsia"/>
          <w:sz w:val="24"/>
          <w:szCs w:val="24"/>
        </w:rPr>
        <w:t>）发票开具的</w:t>
      </w:r>
      <w:r w:rsidR="006B2460" w:rsidRPr="00890A8C">
        <w:rPr>
          <w:rFonts w:hint="eastAsia"/>
          <w:sz w:val="24"/>
          <w:szCs w:val="24"/>
        </w:rPr>
        <w:t>对方单位</w:t>
      </w:r>
      <w:r w:rsidR="00FF6F60" w:rsidRPr="00890A8C">
        <w:rPr>
          <w:rFonts w:hint="eastAsia"/>
          <w:sz w:val="24"/>
          <w:szCs w:val="24"/>
        </w:rPr>
        <w:t>（纳税人规模）</w:t>
      </w:r>
      <w:r w:rsidR="006B2460" w:rsidRPr="00890A8C">
        <w:rPr>
          <w:rFonts w:hint="eastAsia"/>
          <w:sz w:val="24"/>
          <w:szCs w:val="24"/>
        </w:rPr>
        <w:t>不受限制（一般纳税人</w:t>
      </w:r>
      <w:r w:rsidR="005248D8" w:rsidRPr="00890A8C">
        <w:rPr>
          <w:rFonts w:hint="eastAsia"/>
          <w:sz w:val="24"/>
          <w:szCs w:val="24"/>
        </w:rPr>
        <w:t>、小规模纳税人、非增值税应税的非企业性单位等</w:t>
      </w:r>
      <w:r w:rsidR="006B2460" w:rsidRPr="00890A8C">
        <w:rPr>
          <w:rFonts w:hint="eastAsia"/>
          <w:sz w:val="24"/>
          <w:szCs w:val="24"/>
        </w:rPr>
        <w:t>）；</w:t>
      </w:r>
    </w:p>
    <w:p w:rsidR="006101F0" w:rsidRPr="00890A8C" w:rsidRDefault="00D51AE6" w:rsidP="00890A8C">
      <w:pPr>
        <w:spacing w:line="360" w:lineRule="auto"/>
        <w:ind w:rightChars="-181" w:right="-380" w:firstLineChars="200" w:firstLine="480"/>
        <w:rPr>
          <w:sz w:val="24"/>
          <w:szCs w:val="24"/>
        </w:rPr>
      </w:pPr>
      <w:r>
        <w:rPr>
          <w:rFonts w:hint="eastAsia"/>
          <w:sz w:val="24"/>
          <w:szCs w:val="24"/>
        </w:rPr>
        <w:lastRenderedPageBreak/>
        <w:t>（</w:t>
      </w:r>
      <w:r>
        <w:rPr>
          <w:rFonts w:hint="eastAsia"/>
          <w:sz w:val="24"/>
          <w:szCs w:val="24"/>
        </w:rPr>
        <w:t>2</w:t>
      </w:r>
      <w:r>
        <w:rPr>
          <w:rFonts w:hint="eastAsia"/>
          <w:sz w:val="24"/>
          <w:szCs w:val="24"/>
        </w:rPr>
        <w:t>）</w:t>
      </w:r>
      <w:r w:rsidR="00E07DEA" w:rsidRPr="00890A8C">
        <w:rPr>
          <w:rFonts w:hint="eastAsia"/>
          <w:sz w:val="24"/>
          <w:szCs w:val="24"/>
        </w:rPr>
        <w:t>符合免税政策并进行免税认定</w:t>
      </w:r>
      <w:r w:rsidR="006B2460" w:rsidRPr="00890A8C">
        <w:rPr>
          <w:rFonts w:hint="eastAsia"/>
          <w:sz w:val="24"/>
          <w:szCs w:val="24"/>
        </w:rPr>
        <w:t>的科研项目</w:t>
      </w:r>
      <w:r w:rsidR="005248D8" w:rsidRPr="00890A8C">
        <w:rPr>
          <w:rFonts w:hint="eastAsia"/>
          <w:sz w:val="24"/>
          <w:szCs w:val="24"/>
        </w:rPr>
        <w:t>只能开具增值税普通发票</w:t>
      </w:r>
      <w:r w:rsidR="006B2460" w:rsidRPr="00890A8C">
        <w:rPr>
          <w:rFonts w:hint="eastAsia"/>
          <w:sz w:val="24"/>
          <w:szCs w:val="24"/>
        </w:rPr>
        <w:t>（</w:t>
      </w:r>
      <w:r w:rsidR="0021417F" w:rsidRPr="00890A8C">
        <w:rPr>
          <w:rFonts w:hint="eastAsia"/>
          <w:sz w:val="24"/>
          <w:szCs w:val="24"/>
        </w:rPr>
        <w:t>免税项目仅指</w:t>
      </w:r>
      <w:r w:rsidR="009B7849" w:rsidRPr="00890A8C">
        <w:rPr>
          <w:rFonts w:hint="eastAsia"/>
          <w:sz w:val="24"/>
          <w:szCs w:val="24"/>
        </w:rPr>
        <w:t>办妥陕西省科技厅免税合同认定的</w:t>
      </w:r>
      <w:r w:rsidR="009F772B" w:rsidRPr="00890A8C">
        <w:rPr>
          <w:rFonts w:hint="eastAsia"/>
          <w:sz w:val="24"/>
          <w:szCs w:val="24"/>
        </w:rPr>
        <w:t>“</w:t>
      </w:r>
      <w:r w:rsidR="006B2460" w:rsidRPr="00890A8C">
        <w:rPr>
          <w:rFonts w:hint="eastAsia"/>
          <w:sz w:val="24"/>
          <w:szCs w:val="24"/>
        </w:rPr>
        <w:t>四技类</w:t>
      </w:r>
      <w:r w:rsidR="009F772B" w:rsidRPr="00890A8C">
        <w:rPr>
          <w:rFonts w:hint="eastAsia"/>
          <w:sz w:val="24"/>
          <w:szCs w:val="24"/>
        </w:rPr>
        <w:t>”</w:t>
      </w:r>
      <w:r w:rsidR="006B2460" w:rsidRPr="00890A8C">
        <w:rPr>
          <w:rFonts w:hint="eastAsia"/>
          <w:sz w:val="24"/>
          <w:szCs w:val="24"/>
        </w:rPr>
        <w:t>科研项目）；</w:t>
      </w:r>
    </w:p>
    <w:p w:rsidR="006B2460" w:rsidRPr="005A7216" w:rsidRDefault="00D51AE6" w:rsidP="005A7216">
      <w:pPr>
        <w:pStyle w:val="a3"/>
        <w:numPr>
          <w:ilvl w:val="0"/>
          <w:numId w:val="15"/>
        </w:numPr>
        <w:tabs>
          <w:tab w:val="left" w:pos="7789"/>
        </w:tabs>
        <w:spacing w:line="360" w:lineRule="auto"/>
        <w:ind w:firstLineChars="0"/>
        <w:rPr>
          <w:sz w:val="24"/>
          <w:szCs w:val="24"/>
        </w:rPr>
      </w:pPr>
      <w:r w:rsidRPr="005A7216">
        <w:rPr>
          <w:rFonts w:hint="eastAsia"/>
          <w:sz w:val="24"/>
          <w:szCs w:val="24"/>
        </w:rPr>
        <w:t>开具</w:t>
      </w:r>
      <w:r w:rsidR="00FF6F60" w:rsidRPr="005A7216">
        <w:rPr>
          <w:rFonts w:hint="eastAsia"/>
          <w:sz w:val="24"/>
          <w:szCs w:val="24"/>
        </w:rPr>
        <w:t>增值税普通发票，对方单位不能</w:t>
      </w:r>
      <w:r w:rsidR="00E07DEA" w:rsidRPr="005A7216">
        <w:rPr>
          <w:rFonts w:hint="eastAsia"/>
          <w:sz w:val="24"/>
          <w:szCs w:val="24"/>
        </w:rPr>
        <w:t>进行</w:t>
      </w:r>
      <w:r w:rsidR="00FF6F60" w:rsidRPr="005A7216">
        <w:rPr>
          <w:rFonts w:hint="eastAsia"/>
          <w:sz w:val="24"/>
          <w:szCs w:val="24"/>
        </w:rPr>
        <w:t>增值税</w:t>
      </w:r>
      <w:r w:rsidR="00E07DEA" w:rsidRPr="005A7216">
        <w:rPr>
          <w:rFonts w:hint="eastAsia"/>
          <w:sz w:val="24"/>
          <w:szCs w:val="24"/>
        </w:rPr>
        <w:t>抵扣</w:t>
      </w:r>
      <w:r w:rsidR="00FF6F60" w:rsidRPr="005A7216">
        <w:rPr>
          <w:rFonts w:hint="eastAsia"/>
          <w:sz w:val="24"/>
          <w:szCs w:val="24"/>
        </w:rPr>
        <w:t>。</w:t>
      </w:r>
      <w:r w:rsidR="00E07DEA" w:rsidRPr="005A7216">
        <w:rPr>
          <w:sz w:val="24"/>
          <w:szCs w:val="24"/>
        </w:rPr>
        <w:tab/>
      </w:r>
    </w:p>
    <w:p w:rsidR="00FF6F60" w:rsidRPr="005A7216" w:rsidRDefault="00FF6F60" w:rsidP="005A7216">
      <w:pPr>
        <w:pStyle w:val="a3"/>
        <w:numPr>
          <w:ilvl w:val="0"/>
          <w:numId w:val="20"/>
        </w:numPr>
        <w:spacing w:line="360" w:lineRule="auto"/>
        <w:ind w:firstLineChars="0"/>
        <w:rPr>
          <w:sz w:val="24"/>
          <w:szCs w:val="24"/>
        </w:rPr>
      </w:pPr>
      <w:r w:rsidRPr="005A7216">
        <w:rPr>
          <w:rFonts w:hint="eastAsia"/>
          <w:sz w:val="24"/>
          <w:szCs w:val="24"/>
        </w:rPr>
        <w:t>增值税专用发票</w:t>
      </w:r>
    </w:p>
    <w:p w:rsidR="00D51AE6" w:rsidRPr="005A7216" w:rsidRDefault="005A7216" w:rsidP="005A7216">
      <w:pPr>
        <w:spacing w:line="360" w:lineRule="auto"/>
        <w:ind w:rightChars="-181" w:right="-380" w:firstLineChars="200" w:firstLine="480"/>
        <w:rPr>
          <w:rFonts w:hint="eastAsia"/>
          <w:sz w:val="24"/>
          <w:szCs w:val="24"/>
        </w:rPr>
      </w:pPr>
      <w:r>
        <w:rPr>
          <w:rFonts w:hint="eastAsia"/>
          <w:sz w:val="24"/>
          <w:szCs w:val="24"/>
        </w:rPr>
        <w:t>（</w:t>
      </w:r>
      <w:r>
        <w:rPr>
          <w:rFonts w:hint="eastAsia"/>
          <w:sz w:val="24"/>
          <w:szCs w:val="24"/>
        </w:rPr>
        <w:t>1</w:t>
      </w:r>
      <w:r>
        <w:rPr>
          <w:rFonts w:hint="eastAsia"/>
          <w:sz w:val="24"/>
          <w:szCs w:val="24"/>
        </w:rPr>
        <w:t>）</w:t>
      </w:r>
      <w:r w:rsidR="00D51AE6" w:rsidRPr="005A7216">
        <w:rPr>
          <w:rFonts w:hint="eastAsia"/>
          <w:sz w:val="24"/>
          <w:szCs w:val="24"/>
        </w:rPr>
        <w:t>发票开具的对方单位</w:t>
      </w:r>
      <w:r w:rsidR="00457DB7">
        <w:rPr>
          <w:rFonts w:hint="eastAsia"/>
          <w:sz w:val="24"/>
          <w:szCs w:val="24"/>
        </w:rPr>
        <w:t>必须是一般</w:t>
      </w:r>
      <w:r w:rsidR="00D51AE6" w:rsidRPr="005A7216">
        <w:rPr>
          <w:rFonts w:hint="eastAsia"/>
          <w:sz w:val="24"/>
          <w:szCs w:val="24"/>
        </w:rPr>
        <w:t>纳税人。</w:t>
      </w:r>
    </w:p>
    <w:p w:rsidR="00D51AE6" w:rsidRPr="005A7216" w:rsidRDefault="005A7216" w:rsidP="005A7216">
      <w:pPr>
        <w:spacing w:line="360" w:lineRule="auto"/>
        <w:ind w:firstLineChars="200" w:firstLine="480"/>
        <w:rPr>
          <w:rFonts w:hint="eastAsia"/>
          <w:sz w:val="24"/>
          <w:szCs w:val="24"/>
        </w:rPr>
      </w:pPr>
      <w:r>
        <w:rPr>
          <w:rFonts w:hint="eastAsia"/>
          <w:sz w:val="24"/>
          <w:szCs w:val="24"/>
        </w:rPr>
        <w:t>（</w:t>
      </w:r>
      <w:r>
        <w:rPr>
          <w:rFonts w:hint="eastAsia"/>
          <w:sz w:val="24"/>
          <w:szCs w:val="24"/>
        </w:rPr>
        <w:t>2</w:t>
      </w:r>
      <w:r>
        <w:rPr>
          <w:rFonts w:hint="eastAsia"/>
          <w:sz w:val="24"/>
          <w:szCs w:val="24"/>
        </w:rPr>
        <w:t>）</w:t>
      </w:r>
      <w:r w:rsidR="00D51AE6" w:rsidRPr="005A7216">
        <w:rPr>
          <w:sz w:val="24"/>
          <w:szCs w:val="24"/>
        </w:rPr>
        <w:t>开具增值税专用发票</w:t>
      </w:r>
      <w:r w:rsidR="00D51AE6" w:rsidRPr="005A7216">
        <w:rPr>
          <w:rFonts w:hint="eastAsia"/>
          <w:sz w:val="24"/>
          <w:szCs w:val="24"/>
        </w:rPr>
        <w:t>，</w:t>
      </w:r>
      <w:r w:rsidR="00D51AE6" w:rsidRPr="005A7216">
        <w:rPr>
          <w:sz w:val="24"/>
          <w:szCs w:val="24"/>
        </w:rPr>
        <w:t>对方单位可以进行增值税抵扣</w:t>
      </w:r>
      <w:r w:rsidR="00D51AE6" w:rsidRPr="005A7216">
        <w:rPr>
          <w:rFonts w:hint="eastAsia"/>
          <w:sz w:val="24"/>
          <w:szCs w:val="24"/>
        </w:rPr>
        <w:t>，不能再申请“四技类”免税。</w:t>
      </w:r>
    </w:p>
    <w:p w:rsidR="00316DCD" w:rsidRPr="00316DCD" w:rsidRDefault="00316DCD" w:rsidP="00316DCD">
      <w:pPr>
        <w:pStyle w:val="a3"/>
        <w:numPr>
          <w:ilvl w:val="0"/>
          <w:numId w:val="11"/>
        </w:numPr>
        <w:spacing w:line="360" w:lineRule="auto"/>
        <w:ind w:firstLineChars="0"/>
        <w:rPr>
          <w:sz w:val="24"/>
          <w:szCs w:val="24"/>
        </w:rPr>
      </w:pPr>
      <w:r w:rsidRPr="00316DCD">
        <w:rPr>
          <w:sz w:val="24"/>
          <w:szCs w:val="24"/>
        </w:rPr>
        <w:t>增值税发票开具对象</w:t>
      </w:r>
    </w:p>
    <w:p w:rsidR="009D015B" w:rsidRDefault="00316DCD" w:rsidP="009D015B">
      <w:pPr>
        <w:spacing w:line="360" w:lineRule="auto"/>
        <w:ind w:rightChars="-249" w:right="-523" w:firstLineChars="200" w:firstLine="480"/>
        <w:rPr>
          <w:rFonts w:hint="eastAsia"/>
          <w:sz w:val="24"/>
          <w:szCs w:val="24"/>
        </w:rPr>
      </w:pPr>
      <w:r w:rsidRPr="00316DCD">
        <w:rPr>
          <w:sz w:val="24"/>
          <w:szCs w:val="24"/>
        </w:rPr>
        <w:t>增值税发票开具对象为我校为其提供横向科研应税服务</w:t>
      </w:r>
      <w:r w:rsidRPr="00316DCD">
        <w:rPr>
          <w:rFonts w:hint="eastAsia"/>
          <w:sz w:val="24"/>
          <w:szCs w:val="24"/>
        </w:rPr>
        <w:t>、</w:t>
      </w:r>
      <w:r w:rsidRPr="00316DCD">
        <w:rPr>
          <w:sz w:val="24"/>
          <w:szCs w:val="24"/>
        </w:rPr>
        <w:t>咨询服务</w:t>
      </w:r>
      <w:r w:rsidRPr="00316DCD">
        <w:rPr>
          <w:rFonts w:hint="eastAsia"/>
          <w:sz w:val="24"/>
          <w:szCs w:val="24"/>
        </w:rPr>
        <w:t>、</w:t>
      </w:r>
      <w:r w:rsidRPr="00316DCD">
        <w:rPr>
          <w:sz w:val="24"/>
          <w:szCs w:val="24"/>
        </w:rPr>
        <w:t>会议展览服</w:t>
      </w:r>
    </w:p>
    <w:p w:rsidR="00316DCD" w:rsidRPr="009D015B" w:rsidRDefault="00316DCD" w:rsidP="009D015B">
      <w:pPr>
        <w:spacing w:line="360" w:lineRule="auto"/>
        <w:ind w:rightChars="-249" w:right="-523"/>
        <w:rPr>
          <w:sz w:val="24"/>
          <w:szCs w:val="24"/>
        </w:rPr>
      </w:pPr>
      <w:r w:rsidRPr="00316DCD">
        <w:rPr>
          <w:sz w:val="24"/>
          <w:szCs w:val="24"/>
        </w:rPr>
        <w:t>务</w:t>
      </w:r>
      <w:r w:rsidRPr="00316DCD">
        <w:rPr>
          <w:rFonts w:hint="eastAsia"/>
          <w:sz w:val="24"/>
          <w:szCs w:val="24"/>
        </w:rPr>
        <w:t>等</w:t>
      </w:r>
      <w:r w:rsidRPr="00316DCD">
        <w:rPr>
          <w:sz w:val="24"/>
          <w:szCs w:val="24"/>
        </w:rPr>
        <w:t>的转款单位</w:t>
      </w:r>
      <w:r w:rsidRPr="00316DCD">
        <w:rPr>
          <w:rFonts w:hint="eastAsia"/>
          <w:sz w:val="24"/>
          <w:szCs w:val="24"/>
        </w:rPr>
        <w:t>。</w:t>
      </w:r>
    </w:p>
    <w:p w:rsidR="00D51AE6" w:rsidRDefault="00316DCD" w:rsidP="00157F6B">
      <w:pPr>
        <w:spacing w:line="360" w:lineRule="auto"/>
        <w:ind w:rightChars="-181" w:right="-380" w:firstLine="420"/>
        <w:rPr>
          <w:rFonts w:hint="eastAsia"/>
          <w:sz w:val="24"/>
          <w:szCs w:val="24"/>
        </w:rPr>
      </w:pPr>
      <w:r>
        <w:rPr>
          <w:rFonts w:hint="eastAsia"/>
          <w:sz w:val="24"/>
          <w:szCs w:val="24"/>
        </w:rPr>
        <w:t>（三</w:t>
      </w:r>
      <w:r w:rsidR="00D51AE6">
        <w:rPr>
          <w:rFonts w:hint="eastAsia"/>
          <w:sz w:val="24"/>
          <w:szCs w:val="24"/>
        </w:rPr>
        <w:t>）</w:t>
      </w:r>
      <w:r w:rsidR="00157F6B">
        <w:rPr>
          <w:rFonts w:hint="eastAsia"/>
          <w:sz w:val="24"/>
          <w:szCs w:val="24"/>
        </w:rPr>
        <w:t>增值税发票开具及收入入账流程</w:t>
      </w:r>
    </w:p>
    <w:p w:rsidR="007678A9" w:rsidRDefault="007678A9" w:rsidP="00157F6B">
      <w:pPr>
        <w:spacing w:line="360" w:lineRule="auto"/>
        <w:ind w:rightChars="-181" w:right="-380" w:firstLine="420"/>
        <w:rPr>
          <w:rFonts w:hint="eastAsia"/>
          <w:sz w:val="24"/>
          <w:szCs w:val="24"/>
        </w:rPr>
      </w:pPr>
      <w:r>
        <w:rPr>
          <w:rFonts w:hint="eastAsia"/>
          <w:sz w:val="24"/>
          <w:szCs w:val="24"/>
        </w:rPr>
        <w:t>根据</w:t>
      </w:r>
      <w:r w:rsidR="00316DCD">
        <w:rPr>
          <w:rFonts w:hint="eastAsia"/>
          <w:sz w:val="24"/>
          <w:szCs w:val="24"/>
        </w:rPr>
        <w:t>增值税</w:t>
      </w:r>
      <w:r>
        <w:rPr>
          <w:rFonts w:hint="eastAsia"/>
          <w:sz w:val="24"/>
          <w:szCs w:val="24"/>
        </w:rPr>
        <w:t>票据管理要求，各类收入到账后方可开具增值税发票。项目负责人</w:t>
      </w:r>
      <w:r w:rsidR="00316DCD">
        <w:rPr>
          <w:rFonts w:hint="eastAsia"/>
          <w:sz w:val="24"/>
          <w:szCs w:val="24"/>
        </w:rPr>
        <w:t>需</w:t>
      </w:r>
      <w:r>
        <w:rPr>
          <w:rFonts w:hint="eastAsia"/>
          <w:sz w:val="24"/>
          <w:szCs w:val="24"/>
        </w:rPr>
        <w:t>先向付款单位落实增值税发票开具的种类（增值税普通发票或增值税专用发票），</w:t>
      </w:r>
      <w:r w:rsidR="00316DCD">
        <w:rPr>
          <w:rFonts w:hint="eastAsia"/>
          <w:sz w:val="24"/>
          <w:szCs w:val="24"/>
        </w:rPr>
        <w:t>如对方单位为首次在我校开具增值税专用发票的，</w:t>
      </w:r>
      <w:r w:rsidR="00316DCD" w:rsidRPr="00890A8C">
        <w:rPr>
          <w:rFonts w:hint="eastAsia"/>
          <w:sz w:val="24"/>
          <w:szCs w:val="24"/>
        </w:rPr>
        <w:t>请向付款单位获取增值税一般纳税人资格证明复印件并加盖付款单位或其财务部门印章（一般在税务登记证附表印有国税局核定增值税一般纳税人章），再次开票时请在财务处会计科查询备案。</w:t>
      </w:r>
    </w:p>
    <w:p w:rsidR="00157F6B" w:rsidRDefault="009D015B" w:rsidP="00157F6B">
      <w:pPr>
        <w:spacing w:line="360" w:lineRule="auto"/>
        <w:ind w:rightChars="-181" w:right="-380" w:firstLine="420"/>
        <w:rPr>
          <w:rFonts w:hint="eastAsia"/>
          <w:sz w:val="24"/>
          <w:szCs w:val="24"/>
        </w:rPr>
      </w:pPr>
      <w:r>
        <w:rPr>
          <w:rFonts w:hint="eastAsia"/>
          <w:sz w:val="24"/>
          <w:szCs w:val="24"/>
        </w:rPr>
        <w:t>款项到校后，项目负责人需提供以下</w:t>
      </w:r>
      <w:r w:rsidR="00157F6B">
        <w:rPr>
          <w:rFonts w:hint="eastAsia"/>
          <w:sz w:val="24"/>
          <w:szCs w:val="24"/>
        </w:rPr>
        <w:t>资料到长安会计科开具增值税发票及办理入账：</w:t>
      </w:r>
    </w:p>
    <w:p w:rsidR="00954C66" w:rsidRDefault="00316DCD" w:rsidP="00157F6B">
      <w:pPr>
        <w:spacing w:line="360" w:lineRule="auto"/>
        <w:ind w:firstLineChars="200" w:firstLine="480"/>
        <w:rPr>
          <w:rFonts w:hint="eastAsia"/>
          <w:sz w:val="24"/>
          <w:szCs w:val="24"/>
        </w:rPr>
      </w:pPr>
      <w:r>
        <w:rPr>
          <w:rFonts w:hint="eastAsia"/>
          <w:sz w:val="24"/>
          <w:szCs w:val="24"/>
        </w:rPr>
        <w:t>1</w:t>
      </w:r>
      <w:r>
        <w:rPr>
          <w:rFonts w:hint="eastAsia"/>
          <w:sz w:val="24"/>
          <w:szCs w:val="24"/>
        </w:rPr>
        <w:t>、“四技类”横向科研课题（免税）</w:t>
      </w:r>
    </w:p>
    <w:p w:rsidR="00316DCD" w:rsidRDefault="00316DCD" w:rsidP="00157F6B">
      <w:pPr>
        <w:spacing w:line="360" w:lineRule="auto"/>
        <w:ind w:firstLineChars="200" w:firstLine="480"/>
        <w:rPr>
          <w:rFonts w:hint="eastAsia"/>
          <w:sz w:val="24"/>
          <w:szCs w:val="24"/>
        </w:rPr>
      </w:pPr>
      <w:r>
        <w:rPr>
          <w:rFonts w:hint="eastAsia"/>
          <w:sz w:val="24"/>
          <w:szCs w:val="24"/>
        </w:rPr>
        <w:t>所谓“四技”类收入是指单位和个人从事技术转让、技术开发业务和与之相关的技术咨询、技术服务取得的收入，此类收入</w:t>
      </w:r>
      <w:r w:rsidR="009D015B">
        <w:rPr>
          <w:rFonts w:hint="eastAsia"/>
          <w:sz w:val="24"/>
          <w:szCs w:val="24"/>
        </w:rPr>
        <w:t>可</w:t>
      </w:r>
      <w:r>
        <w:rPr>
          <w:rFonts w:hint="eastAsia"/>
          <w:sz w:val="24"/>
          <w:szCs w:val="24"/>
        </w:rPr>
        <w:t>免征增值税。</w:t>
      </w:r>
    </w:p>
    <w:p w:rsidR="00157F6B" w:rsidRPr="00157F6B" w:rsidRDefault="00157F6B" w:rsidP="00157F6B">
      <w:pPr>
        <w:spacing w:line="360" w:lineRule="auto"/>
        <w:ind w:firstLineChars="200" w:firstLine="480"/>
        <w:rPr>
          <w:rFonts w:hint="eastAsia"/>
          <w:sz w:val="24"/>
          <w:szCs w:val="24"/>
        </w:rPr>
      </w:pPr>
      <w:r w:rsidRPr="00157F6B">
        <w:rPr>
          <w:rFonts w:hint="eastAsia"/>
          <w:sz w:val="24"/>
          <w:szCs w:val="24"/>
        </w:rPr>
        <w:t>（</w:t>
      </w:r>
      <w:r w:rsidRPr="00157F6B">
        <w:rPr>
          <w:rFonts w:hint="eastAsia"/>
          <w:sz w:val="24"/>
          <w:szCs w:val="24"/>
        </w:rPr>
        <w:t>1</w:t>
      </w:r>
      <w:r w:rsidRPr="00157F6B">
        <w:rPr>
          <w:rFonts w:hint="eastAsia"/>
          <w:sz w:val="24"/>
          <w:szCs w:val="24"/>
        </w:rPr>
        <w:t>）</w:t>
      </w:r>
      <w:r>
        <w:rPr>
          <w:rFonts w:hint="eastAsia"/>
          <w:sz w:val="24"/>
          <w:szCs w:val="24"/>
        </w:rPr>
        <w:t>省科技厅的“四技”类技术合同免税证明；（免税事宜的办理请咨询科技处）</w:t>
      </w:r>
    </w:p>
    <w:p w:rsidR="00157F6B" w:rsidRPr="00157F6B" w:rsidRDefault="00157F6B" w:rsidP="00157F6B">
      <w:pPr>
        <w:spacing w:line="360" w:lineRule="auto"/>
        <w:ind w:firstLineChars="200" w:firstLine="480"/>
        <w:rPr>
          <w:rFonts w:hint="eastAsia"/>
          <w:sz w:val="24"/>
          <w:szCs w:val="24"/>
        </w:rPr>
      </w:pPr>
      <w:r w:rsidRPr="00157F6B">
        <w:rPr>
          <w:rFonts w:hint="eastAsia"/>
          <w:sz w:val="24"/>
          <w:szCs w:val="24"/>
        </w:rPr>
        <w:t>（</w:t>
      </w:r>
      <w:r w:rsidRPr="00157F6B">
        <w:rPr>
          <w:rFonts w:hint="eastAsia"/>
          <w:sz w:val="24"/>
          <w:szCs w:val="24"/>
        </w:rPr>
        <w:t>2</w:t>
      </w:r>
      <w:r w:rsidRPr="00157F6B">
        <w:rPr>
          <w:rFonts w:hint="eastAsia"/>
          <w:sz w:val="24"/>
          <w:szCs w:val="24"/>
        </w:rPr>
        <w:t>）横向课题进账单：款项到校后，项目负责人需至科技处办理横向课题进账单；</w:t>
      </w:r>
    </w:p>
    <w:p w:rsidR="00157F6B" w:rsidRPr="00157F6B" w:rsidRDefault="00157F6B" w:rsidP="00157F6B">
      <w:pPr>
        <w:spacing w:line="360" w:lineRule="auto"/>
        <w:rPr>
          <w:sz w:val="24"/>
          <w:szCs w:val="24"/>
        </w:rPr>
      </w:pPr>
      <w:r w:rsidRPr="00157F6B">
        <w:rPr>
          <w:rFonts w:hint="eastAsia"/>
          <w:sz w:val="24"/>
          <w:szCs w:val="24"/>
        </w:rPr>
        <w:t xml:space="preserve">    </w:t>
      </w:r>
      <w:r w:rsidRPr="00157F6B">
        <w:rPr>
          <w:rFonts w:hint="eastAsia"/>
          <w:sz w:val="24"/>
          <w:szCs w:val="24"/>
        </w:rPr>
        <w:t>（</w:t>
      </w:r>
      <w:r w:rsidRPr="00157F6B">
        <w:rPr>
          <w:rFonts w:hint="eastAsia"/>
          <w:sz w:val="24"/>
          <w:szCs w:val="24"/>
        </w:rPr>
        <w:t>3</w:t>
      </w:r>
      <w:r w:rsidRPr="00157F6B">
        <w:rPr>
          <w:rFonts w:hint="eastAsia"/>
          <w:sz w:val="24"/>
          <w:szCs w:val="24"/>
        </w:rPr>
        <w:t>）</w:t>
      </w:r>
      <w:r>
        <w:rPr>
          <w:rFonts w:hint="eastAsia"/>
          <w:sz w:val="24"/>
          <w:szCs w:val="24"/>
        </w:rPr>
        <w:t>付款单位名称、发票开具内容及金额、纳税人识别号、开户行及账号、地址及联系电话；</w:t>
      </w:r>
    </w:p>
    <w:p w:rsidR="00890A8C" w:rsidRPr="00157F6B" w:rsidRDefault="00157F6B" w:rsidP="00157F6B">
      <w:pPr>
        <w:spacing w:line="360" w:lineRule="auto"/>
        <w:rPr>
          <w:sz w:val="24"/>
          <w:szCs w:val="24"/>
        </w:rPr>
      </w:pPr>
      <w:r>
        <w:rPr>
          <w:rFonts w:hint="eastAsia"/>
          <w:sz w:val="24"/>
          <w:szCs w:val="24"/>
        </w:rPr>
        <w:t xml:space="preserve">    </w:t>
      </w:r>
      <w:r>
        <w:rPr>
          <w:rFonts w:hint="eastAsia"/>
          <w:sz w:val="24"/>
          <w:szCs w:val="24"/>
        </w:rPr>
        <w:t>（</w:t>
      </w:r>
      <w:r>
        <w:rPr>
          <w:rFonts w:hint="eastAsia"/>
          <w:sz w:val="24"/>
          <w:szCs w:val="24"/>
        </w:rPr>
        <w:t>4</w:t>
      </w:r>
      <w:r>
        <w:rPr>
          <w:rFonts w:hint="eastAsia"/>
          <w:sz w:val="24"/>
          <w:szCs w:val="24"/>
        </w:rPr>
        <w:t>）开题绩效分配表；（可至财务处网站“常用下载”处下载）</w:t>
      </w:r>
    </w:p>
    <w:p w:rsidR="00890A8C" w:rsidRPr="00157F6B" w:rsidRDefault="00157F6B" w:rsidP="00157F6B">
      <w:pPr>
        <w:spacing w:line="360" w:lineRule="auto"/>
        <w:ind w:firstLineChars="200" w:firstLine="480"/>
        <w:rPr>
          <w:sz w:val="24"/>
          <w:szCs w:val="24"/>
        </w:rPr>
      </w:pPr>
      <w:r>
        <w:rPr>
          <w:rFonts w:hint="eastAsia"/>
          <w:sz w:val="24"/>
          <w:szCs w:val="24"/>
        </w:rPr>
        <w:t>准备其以上资料以后，至长安会计科开具税率为</w:t>
      </w:r>
      <w:r>
        <w:rPr>
          <w:rFonts w:hint="eastAsia"/>
          <w:sz w:val="24"/>
          <w:szCs w:val="24"/>
        </w:rPr>
        <w:t>0%</w:t>
      </w:r>
      <w:r>
        <w:rPr>
          <w:rFonts w:hint="eastAsia"/>
          <w:sz w:val="24"/>
          <w:szCs w:val="24"/>
        </w:rPr>
        <w:t>的增值税普通发票。</w:t>
      </w:r>
    </w:p>
    <w:p w:rsidR="00890A8C" w:rsidRPr="00157F6B" w:rsidRDefault="00157F6B" w:rsidP="00157F6B">
      <w:pPr>
        <w:spacing w:line="360" w:lineRule="auto"/>
        <w:ind w:firstLineChars="200" w:firstLine="480"/>
        <w:rPr>
          <w:sz w:val="24"/>
          <w:szCs w:val="24"/>
        </w:rPr>
      </w:pPr>
      <w:r>
        <w:rPr>
          <w:rFonts w:hint="eastAsia"/>
          <w:sz w:val="24"/>
          <w:szCs w:val="24"/>
        </w:rPr>
        <w:t>2</w:t>
      </w:r>
      <w:r>
        <w:rPr>
          <w:rFonts w:hint="eastAsia"/>
          <w:sz w:val="24"/>
          <w:szCs w:val="24"/>
        </w:rPr>
        <w:t>、其他横向科研课题（不免税）</w:t>
      </w:r>
    </w:p>
    <w:p w:rsidR="00157F6B" w:rsidRPr="00157F6B" w:rsidRDefault="00157F6B" w:rsidP="00157F6B">
      <w:pPr>
        <w:spacing w:line="360" w:lineRule="auto"/>
        <w:ind w:firstLineChars="200" w:firstLine="480"/>
        <w:rPr>
          <w:rFonts w:hint="eastAsia"/>
          <w:sz w:val="24"/>
          <w:szCs w:val="24"/>
        </w:rPr>
      </w:pPr>
      <w:r>
        <w:rPr>
          <w:rFonts w:hint="eastAsia"/>
          <w:sz w:val="24"/>
          <w:szCs w:val="24"/>
        </w:rPr>
        <w:lastRenderedPageBreak/>
        <w:t>（</w:t>
      </w:r>
      <w:r>
        <w:rPr>
          <w:rFonts w:hint="eastAsia"/>
          <w:sz w:val="24"/>
          <w:szCs w:val="24"/>
        </w:rPr>
        <w:t>1</w:t>
      </w:r>
      <w:r>
        <w:rPr>
          <w:rFonts w:hint="eastAsia"/>
          <w:sz w:val="24"/>
          <w:szCs w:val="24"/>
        </w:rPr>
        <w:t>）</w:t>
      </w:r>
      <w:r w:rsidRPr="00157F6B">
        <w:rPr>
          <w:rFonts w:hint="eastAsia"/>
          <w:sz w:val="24"/>
          <w:szCs w:val="24"/>
        </w:rPr>
        <w:t>横向课题进账单：款项到校后，项目负</w:t>
      </w:r>
      <w:r w:rsidR="009D015B">
        <w:rPr>
          <w:rFonts w:hint="eastAsia"/>
          <w:sz w:val="24"/>
          <w:szCs w:val="24"/>
        </w:rPr>
        <w:t>责人需到</w:t>
      </w:r>
      <w:r>
        <w:rPr>
          <w:rFonts w:hint="eastAsia"/>
          <w:sz w:val="24"/>
          <w:szCs w:val="24"/>
        </w:rPr>
        <w:t>科研主管部门（</w:t>
      </w:r>
      <w:r w:rsidRPr="00157F6B">
        <w:rPr>
          <w:rFonts w:hint="eastAsia"/>
          <w:sz w:val="24"/>
          <w:szCs w:val="24"/>
        </w:rPr>
        <w:t>科技处</w:t>
      </w:r>
      <w:r>
        <w:rPr>
          <w:rFonts w:hint="eastAsia"/>
          <w:sz w:val="24"/>
          <w:szCs w:val="24"/>
        </w:rPr>
        <w:t>或社科处）</w:t>
      </w:r>
      <w:r w:rsidRPr="00157F6B">
        <w:rPr>
          <w:rFonts w:hint="eastAsia"/>
          <w:sz w:val="24"/>
          <w:szCs w:val="24"/>
        </w:rPr>
        <w:t>办理横向课题进账单；</w:t>
      </w:r>
    </w:p>
    <w:p w:rsidR="00157F6B" w:rsidRPr="00157F6B" w:rsidRDefault="00157F6B" w:rsidP="00157F6B">
      <w:pPr>
        <w:spacing w:line="360" w:lineRule="auto"/>
        <w:rPr>
          <w:sz w:val="24"/>
          <w:szCs w:val="24"/>
        </w:rPr>
      </w:pPr>
      <w:r>
        <w:rPr>
          <w:rFonts w:hint="eastAsia"/>
          <w:sz w:val="24"/>
          <w:szCs w:val="24"/>
        </w:rPr>
        <w:t xml:space="preserve">    </w:t>
      </w:r>
      <w:r>
        <w:rPr>
          <w:rFonts w:hint="eastAsia"/>
          <w:sz w:val="24"/>
          <w:szCs w:val="24"/>
        </w:rPr>
        <w:t>（</w:t>
      </w:r>
      <w:r>
        <w:rPr>
          <w:rFonts w:hint="eastAsia"/>
          <w:sz w:val="24"/>
          <w:szCs w:val="24"/>
        </w:rPr>
        <w:t>2</w:t>
      </w:r>
      <w:r>
        <w:rPr>
          <w:rFonts w:hint="eastAsia"/>
          <w:sz w:val="24"/>
          <w:szCs w:val="24"/>
        </w:rPr>
        <w:t>）如开具增值税普通发票，需要提供付款单位名称、发票开具内容及金额、纳税人识别号、开户行及账号、地址及联系电话；如开具增值税专用发票，除上述资料外，还需提供相关业务合同及对方单位一般纳税人证明材料。</w:t>
      </w:r>
    </w:p>
    <w:p w:rsidR="00157F6B" w:rsidRPr="00157F6B" w:rsidRDefault="00157F6B" w:rsidP="00157F6B">
      <w:pPr>
        <w:spacing w:line="360" w:lineRule="auto"/>
        <w:rPr>
          <w:sz w:val="24"/>
          <w:szCs w:val="24"/>
        </w:rPr>
      </w:pPr>
      <w:r>
        <w:rPr>
          <w:rFonts w:hint="eastAsia"/>
          <w:sz w:val="24"/>
          <w:szCs w:val="24"/>
        </w:rPr>
        <w:t xml:space="preserve">    </w:t>
      </w:r>
      <w:r>
        <w:rPr>
          <w:rFonts w:hint="eastAsia"/>
          <w:sz w:val="24"/>
          <w:szCs w:val="24"/>
        </w:rPr>
        <w:t>（</w:t>
      </w:r>
      <w:r>
        <w:rPr>
          <w:rFonts w:hint="eastAsia"/>
          <w:sz w:val="24"/>
          <w:szCs w:val="24"/>
        </w:rPr>
        <w:t>3</w:t>
      </w:r>
      <w:r>
        <w:rPr>
          <w:rFonts w:hint="eastAsia"/>
          <w:sz w:val="24"/>
          <w:szCs w:val="24"/>
        </w:rPr>
        <w:t>）开题绩效分配表；（可至财务处网站“常用下载”处下载）</w:t>
      </w:r>
    </w:p>
    <w:p w:rsidR="00890A8C" w:rsidRPr="00157F6B" w:rsidRDefault="00103DC6" w:rsidP="00157F6B">
      <w:pPr>
        <w:spacing w:line="360" w:lineRule="auto"/>
        <w:rPr>
          <w:sz w:val="24"/>
          <w:szCs w:val="24"/>
        </w:rPr>
      </w:pPr>
      <w:r>
        <w:rPr>
          <w:rFonts w:hint="eastAsia"/>
          <w:sz w:val="24"/>
          <w:szCs w:val="24"/>
        </w:rPr>
        <w:t xml:space="preserve">    3</w:t>
      </w:r>
      <w:r>
        <w:rPr>
          <w:rFonts w:hint="eastAsia"/>
          <w:sz w:val="24"/>
          <w:szCs w:val="24"/>
        </w:rPr>
        <w:t>、其他应税收入</w:t>
      </w:r>
    </w:p>
    <w:p w:rsidR="00AF1E5D" w:rsidRPr="00890A8C" w:rsidRDefault="00AF1E5D" w:rsidP="00103DC6">
      <w:pPr>
        <w:spacing w:line="360" w:lineRule="auto"/>
        <w:ind w:rightChars="-297" w:right="-624" w:firstLineChars="200" w:firstLine="480"/>
        <w:rPr>
          <w:sz w:val="24"/>
          <w:szCs w:val="24"/>
        </w:rPr>
      </w:pPr>
      <w:r w:rsidRPr="00890A8C">
        <w:rPr>
          <w:rFonts w:hint="eastAsia"/>
          <w:sz w:val="24"/>
          <w:szCs w:val="24"/>
        </w:rPr>
        <w:t>（</w:t>
      </w:r>
      <w:r w:rsidRPr="00890A8C">
        <w:rPr>
          <w:rFonts w:hint="eastAsia"/>
          <w:sz w:val="24"/>
          <w:szCs w:val="24"/>
        </w:rPr>
        <w:t>1</w:t>
      </w:r>
      <w:r w:rsidRPr="00890A8C">
        <w:rPr>
          <w:rFonts w:hint="eastAsia"/>
          <w:sz w:val="24"/>
          <w:szCs w:val="24"/>
        </w:rPr>
        <w:t>）由单位负责人签字并加盖公章的入账说明（见附件</w:t>
      </w:r>
      <w:r w:rsidR="001C4FBB" w:rsidRPr="00890A8C">
        <w:rPr>
          <w:rFonts w:hint="eastAsia"/>
          <w:sz w:val="24"/>
          <w:szCs w:val="24"/>
        </w:rPr>
        <w:t>1</w:t>
      </w:r>
      <w:r w:rsidRPr="00890A8C">
        <w:rPr>
          <w:rFonts w:hint="eastAsia"/>
          <w:sz w:val="24"/>
          <w:szCs w:val="24"/>
        </w:rPr>
        <w:t>）；</w:t>
      </w:r>
    </w:p>
    <w:p w:rsidR="00AF1E5D" w:rsidRDefault="00AF1E5D" w:rsidP="00103DC6">
      <w:pPr>
        <w:spacing w:line="360" w:lineRule="auto"/>
        <w:ind w:rightChars="-297" w:right="-624" w:firstLineChars="200" w:firstLine="480"/>
        <w:rPr>
          <w:rFonts w:hint="eastAsia"/>
          <w:sz w:val="24"/>
          <w:szCs w:val="24"/>
        </w:rPr>
      </w:pPr>
      <w:r w:rsidRPr="00890A8C">
        <w:rPr>
          <w:rFonts w:hint="eastAsia"/>
          <w:sz w:val="24"/>
          <w:szCs w:val="24"/>
        </w:rPr>
        <w:t>（</w:t>
      </w:r>
      <w:r w:rsidRPr="00890A8C">
        <w:rPr>
          <w:rFonts w:hint="eastAsia"/>
          <w:sz w:val="24"/>
          <w:szCs w:val="24"/>
        </w:rPr>
        <w:t>2</w:t>
      </w:r>
      <w:r w:rsidRPr="00890A8C">
        <w:rPr>
          <w:rFonts w:hint="eastAsia"/>
          <w:sz w:val="24"/>
          <w:szCs w:val="24"/>
        </w:rPr>
        <w:t>）</w:t>
      </w:r>
      <w:r w:rsidR="001C4FBB" w:rsidRPr="00890A8C">
        <w:rPr>
          <w:rFonts w:hint="eastAsia"/>
          <w:sz w:val="24"/>
          <w:szCs w:val="24"/>
        </w:rPr>
        <w:t>发票开具明细（见附件</w:t>
      </w:r>
      <w:r w:rsidR="001C4FBB" w:rsidRPr="00890A8C">
        <w:rPr>
          <w:rFonts w:hint="eastAsia"/>
          <w:sz w:val="24"/>
          <w:szCs w:val="24"/>
        </w:rPr>
        <w:t>2</w:t>
      </w:r>
      <w:r w:rsidR="001C4FBB" w:rsidRPr="00890A8C">
        <w:rPr>
          <w:rFonts w:hint="eastAsia"/>
          <w:sz w:val="24"/>
          <w:szCs w:val="24"/>
        </w:rPr>
        <w:t>，包括付款单位名称，来款方式，发票开具内容及金额）</w:t>
      </w:r>
      <w:r w:rsidR="004A6B78" w:rsidRPr="00890A8C">
        <w:rPr>
          <w:rFonts w:hint="eastAsia"/>
          <w:sz w:val="24"/>
          <w:szCs w:val="24"/>
        </w:rPr>
        <w:t>。</w:t>
      </w:r>
    </w:p>
    <w:p w:rsidR="00103DC6" w:rsidRPr="00890A8C" w:rsidRDefault="00103DC6" w:rsidP="00103DC6">
      <w:pPr>
        <w:spacing w:line="360" w:lineRule="auto"/>
        <w:ind w:rightChars="-297" w:right="-624" w:firstLineChars="200" w:firstLine="480"/>
        <w:rPr>
          <w:sz w:val="24"/>
          <w:szCs w:val="24"/>
        </w:rPr>
      </w:pPr>
    </w:p>
    <w:p w:rsidR="009F772B" w:rsidRPr="00890A8C" w:rsidRDefault="00103DC6" w:rsidP="00103DC6">
      <w:pPr>
        <w:spacing w:line="360" w:lineRule="auto"/>
        <w:ind w:rightChars="-297" w:right="-624"/>
        <w:rPr>
          <w:sz w:val="24"/>
          <w:szCs w:val="24"/>
        </w:rPr>
      </w:pPr>
      <w:r>
        <w:rPr>
          <w:rFonts w:hint="eastAsia"/>
          <w:sz w:val="24"/>
          <w:szCs w:val="24"/>
        </w:rPr>
        <w:t>三</w:t>
      </w:r>
      <w:r w:rsidR="009F772B" w:rsidRPr="00890A8C">
        <w:rPr>
          <w:rFonts w:hint="eastAsia"/>
          <w:sz w:val="24"/>
          <w:szCs w:val="24"/>
        </w:rPr>
        <w:t>、</w:t>
      </w:r>
      <w:r w:rsidR="009F772B" w:rsidRPr="00890A8C">
        <w:rPr>
          <w:sz w:val="24"/>
          <w:szCs w:val="24"/>
        </w:rPr>
        <w:t>其他注意事项</w:t>
      </w:r>
    </w:p>
    <w:p w:rsidR="009F772B" w:rsidRPr="00890A8C" w:rsidRDefault="009F772B" w:rsidP="00103DC6">
      <w:pPr>
        <w:pStyle w:val="a3"/>
        <w:spacing w:line="360" w:lineRule="auto"/>
        <w:ind w:rightChars="-297" w:right="-624" w:firstLineChars="100" w:firstLine="240"/>
        <w:rPr>
          <w:sz w:val="24"/>
          <w:szCs w:val="24"/>
        </w:rPr>
      </w:pPr>
      <w:r w:rsidRPr="00890A8C">
        <w:rPr>
          <w:rFonts w:hint="eastAsia"/>
          <w:sz w:val="24"/>
          <w:szCs w:val="24"/>
        </w:rPr>
        <w:t>（一）为加强学校票据管理，保证学校资金及时到账，经费未到账时，原则上不预开增值税发票。如因特殊</w:t>
      </w:r>
      <w:r w:rsidR="00623AD5">
        <w:rPr>
          <w:rFonts w:hint="eastAsia"/>
          <w:sz w:val="24"/>
          <w:szCs w:val="24"/>
        </w:rPr>
        <w:t>情况</w:t>
      </w:r>
      <w:r w:rsidRPr="00890A8C">
        <w:rPr>
          <w:rFonts w:hint="eastAsia"/>
          <w:sz w:val="24"/>
          <w:szCs w:val="24"/>
        </w:rPr>
        <w:t>需预开增值税发票的，请在财务处网站“常用下载”下载“发票申领单”，经相关领导审批后方可预开发票。</w:t>
      </w:r>
      <w:r w:rsidR="00103DC6">
        <w:rPr>
          <w:rFonts w:hint="eastAsia"/>
          <w:sz w:val="24"/>
          <w:szCs w:val="24"/>
        </w:rPr>
        <w:t>根据《中国人民共和国增值税暂行条例》的规定，先开具发票的，税金的扣缴义务为开具发票的当天。因此，预开发票</w:t>
      </w:r>
      <w:r w:rsidR="00BC3BC5" w:rsidRPr="00890A8C">
        <w:rPr>
          <w:rFonts w:hint="eastAsia"/>
          <w:sz w:val="24"/>
          <w:szCs w:val="24"/>
        </w:rPr>
        <w:t>需要预交增值税及附加</w:t>
      </w:r>
      <w:r w:rsidR="007C4F49">
        <w:rPr>
          <w:rFonts w:hint="eastAsia"/>
          <w:sz w:val="24"/>
          <w:szCs w:val="24"/>
        </w:rPr>
        <w:t>税费，相关税款可以使用现金缴纳或从项目负责人其他横向课题经费预借</w:t>
      </w:r>
      <w:r w:rsidR="00BC3BC5" w:rsidRPr="00890A8C">
        <w:rPr>
          <w:rFonts w:hint="eastAsia"/>
          <w:sz w:val="24"/>
          <w:szCs w:val="24"/>
        </w:rPr>
        <w:t>，待预借发票项目经费到款时予以冲销。</w:t>
      </w:r>
    </w:p>
    <w:p w:rsidR="00BC3BC5" w:rsidRPr="00890A8C" w:rsidRDefault="00BC3BC5" w:rsidP="00890A8C">
      <w:pPr>
        <w:pStyle w:val="a3"/>
        <w:spacing w:line="360" w:lineRule="auto"/>
        <w:ind w:rightChars="-297" w:right="-624" w:firstLineChars="100" w:firstLine="240"/>
        <w:rPr>
          <w:sz w:val="24"/>
          <w:szCs w:val="24"/>
        </w:rPr>
      </w:pPr>
      <w:r w:rsidRPr="00890A8C">
        <w:rPr>
          <w:rFonts w:hint="eastAsia"/>
          <w:sz w:val="24"/>
          <w:szCs w:val="24"/>
        </w:rPr>
        <w:t>（二）发票因对方原因退回作废的，需由对方单位和项目负责人提供</w:t>
      </w:r>
      <w:bookmarkStart w:id="0" w:name="_GoBack"/>
      <w:bookmarkEnd w:id="0"/>
      <w:r w:rsidRPr="00890A8C">
        <w:rPr>
          <w:rFonts w:hint="eastAsia"/>
          <w:sz w:val="24"/>
          <w:szCs w:val="24"/>
        </w:rPr>
        <w:t>书面情况说明；发票因项目负责人原因退回作废的，需由项目负责人提供书面情况说明，并由部门负责人签字审批后，方可到长安会计科办理发票作废（或冲红）手续。已预缴税款的，需待税务局办理完退税手续且退回税款后，方可退回相关税款。</w:t>
      </w:r>
    </w:p>
    <w:p w:rsidR="009F772B" w:rsidRPr="00890A8C" w:rsidRDefault="00BC3BC5" w:rsidP="00890A8C">
      <w:pPr>
        <w:spacing w:line="360" w:lineRule="auto"/>
        <w:ind w:rightChars="-297" w:right="-624"/>
        <w:rPr>
          <w:sz w:val="24"/>
          <w:szCs w:val="24"/>
        </w:rPr>
      </w:pPr>
      <w:r w:rsidRPr="00890A8C">
        <w:rPr>
          <w:sz w:val="24"/>
          <w:szCs w:val="24"/>
        </w:rPr>
        <w:t xml:space="preserve">  </w:t>
      </w:r>
      <w:r w:rsidR="009F772B" w:rsidRPr="00890A8C">
        <w:rPr>
          <w:rFonts w:hint="eastAsia"/>
          <w:sz w:val="24"/>
          <w:szCs w:val="24"/>
        </w:rPr>
        <w:t>（</w:t>
      </w:r>
      <w:r w:rsidRPr="00890A8C">
        <w:rPr>
          <w:rFonts w:hint="eastAsia"/>
          <w:sz w:val="24"/>
          <w:szCs w:val="24"/>
        </w:rPr>
        <w:t>三）发票开具时间为每周三、周五上午</w:t>
      </w:r>
      <w:r w:rsidRPr="00890A8C">
        <w:rPr>
          <w:rFonts w:hint="eastAsia"/>
          <w:sz w:val="24"/>
          <w:szCs w:val="24"/>
        </w:rPr>
        <w:t>8:00-</w:t>
      </w:r>
      <w:r w:rsidRPr="00890A8C">
        <w:rPr>
          <w:sz w:val="24"/>
          <w:szCs w:val="24"/>
        </w:rPr>
        <w:t>12</w:t>
      </w:r>
      <w:r w:rsidRPr="00890A8C">
        <w:rPr>
          <w:rFonts w:hint="eastAsia"/>
          <w:sz w:val="24"/>
          <w:szCs w:val="24"/>
        </w:rPr>
        <w:t>:00</w:t>
      </w:r>
      <w:r w:rsidRPr="00890A8C">
        <w:rPr>
          <w:rFonts w:hint="eastAsia"/>
          <w:sz w:val="24"/>
          <w:szCs w:val="24"/>
        </w:rPr>
        <w:t>；地点：长安校区会计科；请各位老师安排好开票时间。</w:t>
      </w:r>
    </w:p>
    <w:p w:rsidR="00AF1E5D" w:rsidRDefault="00AF1E5D" w:rsidP="00890A8C">
      <w:pPr>
        <w:pStyle w:val="a3"/>
        <w:spacing w:line="360" w:lineRule="auto"/>
        <w:ind w:rightChars="-297" w:right="-624" w:firstLine="480"/>
        <w:rPr>
          <w:sz w:val="24"/>
          <w:szCs w:val="24"/>
        </w:rPr>
      </w:pPr>
    </w:p>
    <w:p w:rsidR="00623AD5" w:rsidRDefault="00623AD5" w:rsidP="00890A8C">
      <w:pPr>
        <w:pStyle w:val="a3"/>
        <w:spacing w:line="360" w:lineRule="auto"/>
        <w:ind w:rightChars="-297" w:right="-624" w:firstLine="480"/>
        <w:rPr>
          <w:sz w:val="24"/>
          <w:szCs w:val="24"/>
        </w:rPr>
      </w:pPr>
      <w:r>
        <w:rPr>
          <w:rFonts w:hint="eastAsia"/>
          <w:sz w:val="24"/>
          <w:szCs w:val="24"/>
        </w:rPr>
        <w:t xml:space="preserve">                                               </w:t>
      </w:r>
      <w:r>
        <w:rPr>
          <w:rFonts w:hint="eastAsia"/>
          <w:sz w:val="24"/>
          <w:szCs w:val="24"/>
        </w:rPr>
        <w:t>会计科</w:t>
      </w:r>
    </w:p>
    <w:p w:rsidR="00623AD5" w:rsidRDefault="00623AD5" w:rsidP="00890A8C">
      <w:pPr>
        <w:pStyle w:val="a3"/>
        <w:spacing w:line="360" w:lineRule="auto"/>
        <w:ind w:rightChars="-297" w:right="-624" w:firstLine="480"/>
        <w:rPr>
          <w:sz w:val="24"/>
          <w:szCs w:val="24"/>
        </w:rPr>
      </w:pPr>
      <w:r>
        <w:rPr>
          <w:rFonts w:hint="eastAsia"/>
          <w:sz w:val="24"/>
          <w:szCs w:val="24"/>
        </w:rPr>
        <w:t xml:space="preserve">                                             2016.07.14</w:t>
      </w:r>
    </w:p>
    <w:p w:rsidR="00623AD5" w:rsidRPr="00890A8C" w:rsidRDefault="00623AD5" w:rsidP="00890A8C">
      <w:pPr>
        <w:pStyle w:val="a3"/>
        <w:spacing w:line="360" w:lineRule="auto"/>
        <w:ind w:rightChars="-297" w:right="-624" w:firstLine="480"/>
        <w:rPr>
          <w:sz w:val="24"/>
          <w:szCs w:val="24"/>
        </w:rPr>
      </w:pPr>
    </w:p>
    <w:sectPr w:rsidR="00623AD5" w:rsidRPr="00890A8C" w:rsidSect="00230E68">
      <w:pgSz w:w="11906" w:h="16838"/>
      <w:pgMar w:top="1440" w:right="1416"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2A36" w:rsidRDefault="00722A36" w:rsidP="00890A8C">
      <w:r>
        <w:separator/>
      </w:r>
    </w:p>
  </w:endnote>
  <w:endnote w:type="continuationSeparator" w:id="1">
    <w:p w:rsidR="00722A36" w:rsidRDefault="00722A36" w:rsidP="00890A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libri Light">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2A36" w:rsidRDefault="00722A36" w:rsidP="00890A8C">
      <w:r>
        <w:separator/>
      </w:r>
    </w:p>
  </w:footnote>
  <w:footnote w:type="continuationSeparator" w:id="1">
    <w:p w:rsidR="00722A36" w:rsidRDefault="00722A36" w:rsidP="00890A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3013C"/>
    <w:multiLevelType w:val="hybridMultilevel"/>
    <w:tmpl w:val="931044CC"/>
    <w:lvl w:ilvl="0" w:tplc="95009A72">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B974256"/>
    <w:multiLevelType w:val="hybridMultilevel"/>
    <w:tmpl w:val="7D0E2628"/>
    <w:lvl w:ilvl="0" w:tplc="2AF45300">
      <w:start w:val="4"/>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E383D6A"/>
    <w:multiLevelType w:val="hybridMultilevel"/>
    <w:tmpl w:val="0100B184"/>
    <w:lvl w:ilvl="0" w:tplc="05503112">
      <w:start w:val="2"/>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10CB018D"/>
    <w:multiLevelType w:val="hybridMultilevel"/>
    <w:tmpl w:val="35545A6E"/>
    <w:lvl w:ilvl="0" w:tplc="95DA4778">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19D7121"/>
    <w:multiLevelType w:val="hybridMultilevel"/>
    <w:tmpl w:val="8FCC2FA8"/>
    <w:lvl w:ilvl="0" w:tplc="ADA079C8">
      <w:start w:val="1"/>
      <w:numFmt w:val="decimal"/>
      <w:lvlText w:val="（%1）"/>
      <w:lvlJc w:val="left"/>
      <w:pPr>
        <w:ind w:left="1560" w:hanging="10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134C6BA7"/>
    <w:multiLevelType w:val="hybridMultilevel"/>
    <w:tmpl w:val="458C8FD6"/>
    <w:lvl w:ilvl="0" w:tplc="130063F0">
      <w:start w:val="3"/>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1A572D65"/>
    <w:multiLevelType w:val="hybridMultilevel"/>
    <w:tmpl w:val="03448344"/>
    <w:lvl w:ilvl="0" w:tplc="17706E8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25A72D20"/>
    <w:multiLevelType w:val="hybridMultilevel"/>
    <w:tmpl w:val="757C8222"/>
    <w:lvl w:ilvl="0" w:tplc="C8481F5C">
      <w:start w:val="3"/>
      <w:numFmt w:val="decimal"/>
      <w:lvlText w:val="（%1）"/>
      <w:lvlJc w:val="left"/>
      <w:pPr>
        <w:ind w:left="1185" w:hanging="720"/>
      </w:pPr>
      <w:rPr>
        <w:rFonts w:hint="default"/>
      </w:rPr>
    </w:lvl>
    <w:lvl w:ilvl="1" w:tplc="04090019" w:tentative="1">
      <w:start w:val="1"/>
      <w:numFmt w:val="lowerLetter"/>
      <w:lvlText w:val="%2)"/>
      <w:lvlJc w:val="left"/>
      <w:pPr>
        <w:ind w:left="1305" w:hanging="420"/>
      </w:pPr>
    </w:lvl>
    <w:lvl w:ilvl="2" w:tplc="0409001B" w:tentative="1">
      <w:start w:val="1"/>
      <w:numFmt w:val="lowerRoman"/>
      <w:lvlText w:val="%3."/>
      <w:lvlJc w:val="right"/>
      <w:pPr>
        <w:ind w:left="1725" w:hanging="420"/>
      </w:pPr>
    </w:lvl>
    <w:lvl w:ilvl="3" w:tplc="0409000F" w:tentative="1">
      <w:start w:val="1"/>
      <w:numFmt w:val="decimal"/>
      <w:lvlText w:val="%4."/>
      <w:lvlJc w:val="left"/>
      <w:pPr>
        <w:ind w:left="2145" w:hanging="420"/>
      </w:pPr>
    </w:lvl>
    <w:lvl w:ilvl="4" w:tplc="04090019" w:tentative="1">
      <w:start w:val="1"/>
      <w:numFmt w:val="lowerLetter"/>
      <w:lvlText w:val="%5)"/>
      <w:lvlJc w:val="left"/>
      <w:pPr>
        <w:ind w:left="2565" w:hanging="420"/>
      </w:pPr>
    </w:lvl>
    <w:lvl w:ilvl="5" w:tplc="0409001B" w:tentative="1">
      <w:start w:val="1"/>
      <w:numFmt w:val="lowerRoman"/>
      <w:lvlText w:val="%6."/>
      <w:lvlJc w:val="right"/>
      <w:pPr>
        <w:ind w:left="2985" w:hanging="420"/>
      </w:pPr>
    </w:lvl>
    <w:lvl w:ilvl="6" w:tplc="0409000F" w:tentative="1">
      <w:start w:val="1"/>
      <w:numFmt w:val="decimal"/>
      <w:lvlText w:val="%7."/>
      <w:lvlJc w:val="left"/>
      <w:pPr>
        <w:ind w:left="3405" w:hanging="420"/>
      </w:pPr>
    </w:lvl>
    <w:lvl w:ilvl="7" w:tplc="04090019" w:tentative="1">
      <w:start w:val="1"/>
      <w:numFmt w:val="lowerLetter"/>
      <w:lvlText w:val="%8)"/>
      <w:lvlJc w:val="left"/>
      <w:pPr>
        <w:ind w:left="3825" w:hanging="420"/>
      </w:pPr>
    </w:lvl>
    <w:lvl w:ilvl="8" w:tplc="0409001B" w:tentative="1">
      <w:start w:val="1"/>
      <w:numFmt w:val="lowerRoman"/>
      <w:lvlText w:val="%9."/>
      <w:lvlJc w:val="right"/>
      <w:pPr>
        <w:ind w:left="4245" w:hanging="420"/>
      </w:pPr>
    </w:lvl>
  </w:abstractNum>
  <w:abstractNum w:abstractNumId="8">
    <w:nsid w:val="323B4B7B"/>
    <w:multiLevelType w:val="hybridMultilevel"/>
    <w:tmpl w:val="79D8F8AA"/>
    <w:lvl w:ilvl="0" w:tplc="CABE612E">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408605D"/>
    <w:multiLevelType w:val="hybridMultilevel"/>
    <w:tmpl w:val="1B12D6D2"/>
    <w:lvl w:ilvl="0" w:tplc="0EBC8BF0">
      <w:start w:val="2"/>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3DF6496A"/>
    <w:multiLevelType w:val="hybridMultilevel"/>
    <w:tmpl w:val="CE38CD00"/>
    <w:lvl w:ilvl="0" w:tplc="C0621ED2">
      <w:start w:val="1"/>
      <w:numFmt w:val="decimal"/>
      <w:lvlText w:val="（%1）"/>
      <w:lvlJc w:val="left"/>
      <w:pPr>
        <w:ind w:left="1560" w:hanging="10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3EF9118E"/>
    <w:multiLevelType w:val="hybridMultilevel"/>
    <w:tmpl w:val="11043A7E"/>
    <w:lvl w:ilvl="0" w:tplc="56DCBAC0">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5A083B13"/>
    <w:multiLevelType w:val="hybridMultilevel"/>
    <w:tmpl w:val="DCE86BCE"/>
    <w:lvl w:ilvl="0" w:tplc="51FE09CA">
      <w:start w:val="2"/>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nsid w:val="5A814FE6"/>
    <w:multiLevelType w:val="hybridMultilevel"/>
    <w:tmpl w:val="E46A52DC"/>
    <w:lvl w:ilvl="0" w:tplc="51160AE2">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nsid w:val="67600D37"/>
    <w:multiLevelType w:val="hybridMultilevel"/>
    <w:tmpl w:val="6C86CA1E"/>
    <w:lvl w:ilvl="0" w:tplc="76DA2930">
      <w:start w:val="2"/>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nsid w:val="705B1B6C"/>
    <w:multiLevelType w:val="hybridMultilevel"/>
    <w:tmpl w:val="237CC998"/>
    <w:lvl w:ilvl="0" w:tplc="7E0AC6B8">
      <w:start w:val="1"/>
      <w:numFmt w:val="japaneseCounting"/>
      <w:lvlText w:val="%1、"/>
      <w:lvlJc w:val="left"/>
      <w:pPr>
        <w:ind w:left="480" w:hanging="48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727541B8"/>
    <w:multiLevelType w:val="hybridMultilevel"/>
    <w:tmpl w:val="177C4338"/>
    <w:lvl w:ilvl="0" w:tplc="830AB14A">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43200CF"/>
    <w:multiLevelType w:val="hybridMultilevel"/>
    <w:tmpl w:val="5D7A88C0"/>
    <w:lvl w:ilvl="0" w:tplc="4EB4DCAC">
      <w:start w:val="2"/>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nsid w:val="784C5AE4"/>
    <w:multiLevelType w:val="hybridMultilevel"/>
    <w:tmpl w:val="8474D060"/>
    <w:lvl w:ilvl="0" w:tplc="06F07A20">
      <w:start w:val="4"/>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7A3219C5"/>
    <w:multiLevelType w:val="hybridMultilevel"/>
    <w:tmpl w:val="3BC67242"/>
    <w:lvl w:ilvl="0" w:tplc="C7D0F890">
      <w:start w:val="2"/>
      <w:numFmt w:val="decimal"/>
      <w:lvlText w:val="%1、"/>
      <w:lvlJc w:val="left"/>
      <w:pPr>
        <w:ind w:left="825" w:hanging="360"/>
      </w:pPr>
      <w:rPr>
        <w:rFonts w:hint="default"/>
      </w:rPr>
    </w:lvl>
    <w:lvl w:ilvl="1" w:tplc="04090019" w:tentative="1">
      <w:start w:val="1"/>
      <w:numFmt w:val="lowerLetter"/>
      <w:lvlText w:val="%2)"/>
      <w:lvlJc w:val="left"/>
      <w:pPr>
        <w:ind w:left="1305" w:hanging="420"/>
      </w:pPr>
    </w:lvl>
    <w:lvl w:ilvl="2" w:tplc="0409001B" w:tentative="1">
      <w:start w:val="1"/>
      <w:numFmt w:val="lowerRoman"/>
      <w:lvlText w:val="%3."/>
      <w:lvlJc w:val="right"/>
      <w:pPr>
        <w:ind w:left="1725" w:hanging="420"/>
      </w:pPr>
    </w:lvl>
    <w:lvl w:ilvl="3" w:tplc="0409000F" w:tentative="1">
      <w:start w:val="1"/>
      <w:numFmt w:val="decimal"/>
      <w:lvlText w:val="%4."/>
      <w:lvlJc w:val="left"/>
      <w:pPr>
        <w:ind w:left="2145" w:hanging="420"/>
      </w:pPr>
    </w:lvl>
    <w:lvl w:ilvl="4" w:tplc="04090019" w:tentative="1">
      <w:start w:val="1"/>
      <w:numFmt w:val="lowerLetter"/>
      <w:lvlText w:val="%5)"/>
      <w:lvlJc w:val="left"/>
      <w:pPr>
        <w:ind w:left="2565" w:hanging="420"/>
      </w:pPr>
    </w:lvl>
    <w:lvl w:ilvl="5" w:tplc="0409001B" w:tentative="1">
      <w:start w:val="1"/>
      <w:numFmt w:val="lowerRoman"/>
      <w:lvlText w:val="%6."/>
      <w:lvlJc w:val="right"/>
      <w:pPr>
        <w:ind w:left="2985" w:hanging="420"/>
      </w:pPr>
    </w:lvl>
    <w:lvl w:ilvl="6" w:tplc="0409000F" w:tentative="1">
      <w:start w:val="1"/>
      <w:numFmt w:val="decimal"/>
      <w:lvlText w:val="%7."/>
      <w:lvlJc w:val="left"/>
      <w:pPr>
        <w:ind w:left="3405" w:hanging="420"/>
      </w:pPr>
    </w:lvl>
    <w:lvl w:ilvl="7" w:tplc="04090019" w:tentative="1">
      <w:start w:val="1"/>
      <w:numFmt w:val="lowerLetter"/>
      <w:lvlText w:val="%8)"/>
      <w:lvlJc w:val="left"/>
      <w:pPr>
        <w:ind w:left="3825" w:hanging="420"/>
      </w:pPr>
    </w:lvl>
    <w:lvl w:ilvl="8" w:tplc="0409001B" w:tentative="1">
      <w:start w:val="1"/>
      <w:numFmt w:val="lowerRoman"/>
      <w:lvlText w:val="%9."/>
      <w:lvlJc w:val="right"/>
      <w:pPr>
        <w:ind w:left="4245" w:hanging="420"/>
      </w:pPr>
    </w:lvl>
  </w:abstractNum>
  <w:num w:numId="1">
    <w:abstractNumId w:val="16"/>
  </w:num>
  <w:num w:numId="2">
    <w:abstractNumId w:val="13"/>
  </w:num>
  <w:num w:numId="3">
    <w:abstractNumId w:val="1"/>
  </w:num>
  <w:num w:numId="4">
    <w:abstractNumId w:val="15"/>
  </w:num>
  <w:num w:numId="5">
    <w:abstractNumId w:val="5"/>
  </w:num>
  <w:num w:numId="6">
    <w:abstractNumId w:val="18"/>
  </w:num>
  <w:num w:numId="7">
    <w:abstractNumId w:val="8"/>
  </w:num>
  <w:num w:numId="8">
    <w:abstractNumId w:val="3"/>
  </w:num>
  <w:num w:numId="9">
    <w:abstractNumId w:val="14"/>
  </w:num>
  <w:num w:numId="10">
    <w:abstractNumId w:val="6"/>
  </w:num>
  <w:num w:numId="11">
    <w:abstractNumId w:val="9"/>
  </w:num>
  <w:num w:numId="12">
    <w:abstractNumId w:val="4"/>
  </w:num>
  <w:num w:numId="13">
    <w:abstractNumId w:val="10"/>
  </w:num>
  <w:num w:numId="14">
    <w:abstractNumId w:val="17"/>
  </w:num>
  <w:num w:numId="15">
    <w:abstractNumId w:val="7"/>
  </w:num>
  <w:num w:numId="16">
    <w:abstractNumId w:val="11"/>
  </w:num>
  <w:num w:numId="17">
    <w:abstractNumId w:val="2"/>
  </w:num>
  <w:num w:numId="18">
    <w:abstractNumId w:val="12"/>
  </w:num>
  <w:num w:numId="19">
    <w:abstractNumId w:val="0"/>
  </w:num>
  <w:num w:numId="2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101F0"/>
    <w:rsid w:val="00103DC6"/>
    <w:rsid w:val="00157F6B"/>
    <w:rsid w:val="001800D7"/>
    <w:rsid w:val="001C4FBB"/>
    <w:rsid w:val="0021417F"/>
    <w:rsid w:val="002143EE"/>
    <w:rsid w:val="00230E68"/>
    <w:rsid w:val="002D6708"/>
    <w:rsid w:val="002E38B6"/>
    <w:rsid w:val="00316DCD"/>
    <w:rsid w:val="00363F27"/>
    <w:rsid w:val="003C482D"/>
    <w:rsid w:val="003D4649"/>
    <w:rsid w:val="00457DB7"/>
    <w:rsid w:val="004A6B78"/>
    <w:rsid w:val="005248D8"/>
    <w:rsid w:val="00586058"/>
    <w:rsid w:val="005A7216"/>
    <w:rsid w:val="005F532D"/>
    <w:rsid w:val="006101F0"/>
    <w:rsid w:val="00623AD5"/>
    <w:rsid w:val="006B2460"/>
    <w:rsid w:val="00707F26"/>
    <w:rsid w:val="00722A36"/>
    <w:rsid w:val="007678A9"/>
    <w:rsid w:val="00784D93"/>
    <w:rsid w:val="007C4F49"/>
    <w:rsid w:val="00890A8C"/>
    <w:rsid w:val="008A4099"/>
    <w:rsid w:val="008B05F6"/>
    <w:rsid w:val="008B167A"/>
    <w:rsid w:val="00941E88"/>
    <w:rsid w:val="00954C66"/>
    <w:rsid w:val="0098757D"/>
    <w:rsid w:val="009B7849"/>
    <w:rsid w:val="009D015B"/>
    <w:rsid w:val="009F772B"/>
    <w:rsid w:val="00AF053A"/>
    <w:rsid w:val="00AF1E5D"/>
    <w:rsid w:val="00B934ED"/>
    <w:rsid w:val="00BC3BC5"/>
    <w:rsid w:val="00CA6A95"/>
    <w:rsid w:val="00D51AE6"/>
    <w:rsid w:val="00D60C3F"/>
    <w:rsid w:val="00D83EF3"/>
    <w:rsid w:val="00E07DEA"/>
    <w:rsid w:val="00F1163C"/>
    <w:rsid w:val="00F24CDC"/>
    <w:rsid w:val="00FF6F6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43E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2460"/>
    <w:pPr>
      <w:ind w:firstLineChars="200" w:firstLine="420"/>
    </w:pPr>
  </w:style>
  <w:style w:type="table" w:styleId="a4">
    <w:name w:val="Table Grid"/>
    <w:basedOn w:val="a1"/>
    <w:uiPriority w:val="39"/>
    <w:rsid w:val="002D67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uiPriority w:val="99"/>
    <w:semiHidden/>
    <w:unhideWhenUsed/>
    <w:rsid w:val="00890A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890A8C"/>
    <w:rPr>
      <w:sz w:val="18"/>
      <w:szCs w:val="18"/>
    </w:rPr>
  </w:style>
  <w:style w:type="paragraph" w:styleId="a6">
    <w:name w:val="footer"/>
    <w:basedOn w:val="a"/>
    <w:link w:val="Char0"/>
    <w:uiPriority w:val="99"/>
    <w:semiHidden/>
    <w:unhideWhenUsed/>
    <w:rsid w:val="00890A8C"/>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890A8C"/>
    <w:rPr>
      <w:sz w:val="18"/>
      <w:szCs w:val="18"/>
    </w:rPr>
  </w:style>
  <w:style w:type="paragraph" w:styleId="a7">
    <w:name w:val="Date"/>
    <w:basedOn w:val="a"/>
    <w:next w:val="a"/>
    <w:link w:val="Char1"/>
    <w:uiPriority w:val="99"/>
    <w:semiHidden/>
    <w:unhideWhenUsed/>
    <w:rsid w:val="00623AD5"/>
    <w:pPr>
      <w:ind w:leftChars="2500" w:left="100"/>
    </w:pPr>
  </w:style>
  <w:style w:type="character" w:customStyle="1" w:styleId="Char1">
    <w:name w:val="日期 Char"/>
    <w:basedOn w:val="a0"/>
    <w:link w:val="a7"/>
    <w:uiPriority w:val="99"/>
    <w:semiHidden/>
    <w:rsid w:val="00623AD5"/>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8C145A-42D6-4F3C-997C-888431157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4</Pages>
  <Words>398</Words>
  <Characters>2270</Characters>
  <Application>Microsoft Office Word</Application>
  <DocSecurity>0</DocSecurity>
  <Lines>18</Lines>
  <Paragraphs>5</Paragraphs>
  <ScaleCrop>false</ScaleCrop>
  <Company/>
  <LinksUpToDate>false</LinksUpToDate>
  <CharactersWithSpaces>2663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Wuhai Wang</dc:creator>
  <cp:keywords/>
  <dc:description/>
  <cp:lastModifiedBy>微软用户</cp:lastModifiedBy>
  <cp:revision>9</cp:revision>
  <cp:lastPrinted>2016-07-14T07:53:00Z</cp:lastPrinted>
  <dcterms:created xsi:type="dcterms:W3CDTF">2016-07-14T04:04:00Z</dcterms:created>
  <dcterms:modified xsi:type="dcterms:W3CDTF">2016-07-14T08:29:00Z</dcterms:modified>
</cp:coreProperties>
</file>